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12D188" w14:textId="77777777" w:rsidR="0072402C" w:rsidRDefault="0095157F" w:rsidP="0095157F">
      <w:pPr>
        <w:pStyle w:val="NormalWeb"/>
        <w:spacing w:before="0" w:beforeAutospacing="0" w:after="0" w:afterAutospacing="0"/>
        <w:jc w:val="center"/>
        <w:rPr>
          <w:rFonts w:ascii="Calibri" w:hAnsi="Calibri" w:cs="Calibri"/>
          <w:b/>
        </w:rPr>
      </w:pPr>
      <w:bookmarkStart w:id="0" w:name="_GoBack"/>
      <w:bookmarkEnd w:id="0"/>
      <w:r w:rsidRPr="00A818F8">
        <w:rPr>
          <w:rFonts w:ascii="Calibri" w:hAnsi="Calibri" w:cs="Calibri"/>
          <w:b/>
        </w:rPr>
        <w:t xml:space="preserve">FAU Libraries Collections Advisory Committee: </w:t>
      </w:r>
    </w:p>
    <w:p w14:paraId="698EA468" w14:textId="2EFD26F9" w:rsidR="0095157F" w:rsidRPr="00A818F8" w:rsidRDefault="0095157F" w:rsidP="0095157F">
      <w:pPr>
        <w:pStyle w:val="NormalWeb"/>
        <w:spacing w:before="0" w:beforeAutospacing="0" w:after="0" w:afterAutospacing="0"/>
        <w:jc w:val="center"/>
        <w:rPr>
          <w:rFonts w:ascii="Calibri" w:hAnsi="Calibri" w:cs="Calibri"/>
          <w:b/>
        </w:rPr>
      </w:pPr>
      <w:r w:rsidRPr="00A818F8">
        <w:rPr>
          <w:rFonts w:ascii="Calibri" w:hAnsi="Calibri" w:cs="Calibri"/>
          <w:b/>
        </w:rPr>
        <w:t>Spring 2019 Recommendation for FY20</w:t>
      </w:r>
    </w:p>
    <w:p w14:paraId="33FD5417" w14:textId="77777777" w:rsidR="0095157F" w:rsidRDefault="0095157F" w:rsidP="00787A3C">
      <w:pPr>
        <w:pStyle w:val="NormalWeb"/>
        <w:spacing w:before="0" w:beforeAutospacing="0" w:after="0" w:afterAutospacing="0"/>
        <w:rPr>
          <w:rFonts w:ascii="Calibri" w:hAnsi="Calibri" w:cs="Calibri"/>
        </w:rPr>
      </w:pPr>
    </w:p>
    <w:p w14:paraId="1B997B20" w14:textId="48A9C527" w:rsidR="00787A3C" w:rsidRPr="00A818F8" w:rsidRDefault="00787A3C" w:rsidP="00787A3C">
      <w:pPr>
        <w:pStyle w:val="NormalWeb"/>
        <w:spacing w:before="0" w:beforeAutospacing="0" w:after="0" w:afterAutospacing="0"/>
        <w:rPr>
          <w:rFonts w:ascii="Calibri" w:hAnsi="Calibri" w:cs="Calibri"/>
          <w:b/>
        </w:rPr>
      </w:pPr>
      <w:r w:rsidRPr="00A818F8">
        <w:rPr>
          <w:rFonts w:ascii="Calibri" w:hAnsi="Calibri" w:cs="Calibri"/>
          <w:b/>
        </w:rPr>
        <w:t>BACKGROUND</w:t>
      </w:r>
    </w:p>
    <w:p w14:paraId="6A153CEF" w14:textId="77777777" w:rsidR="00787A3C" w:rsidRPr="00CB3725" w:rsidRDefault="00787A3C" w:rsidP="00787A3C">
      <w:pPr>
        <w:pStyle w:val="NormalWeb"/>
        <w:spacing w:before="0" w:beforeAutospacing="0" w:after="0" w:afterAutospacing="0"/>
        <w:rPr>
          <w:rFonts w:ascii="Calibri" w:hAnsi="Calibri" w:cs="Calibri"/>
        </w:rPr>
      </w:pPr>
    </w:p>
    <w:p w14:paraId="755AD7A3" w14:textId="6CB2C9A0" w:rsidR="00787A3C" w:rsidRDefault="00F37285" w:rsidP="00CB3725">
      <w:pPr>
        <w:pStyle w:val="NormalWeb"/>
        <w:spacing w:before="0" w:beforeAutospacing="0" w:after="0" w:afterAutospacing="0"/>
        <w:rPr>
          <w:rFonts w:ascii="Calibri" w:hAnsi="Calibri" w:cs="Calibri"/>
        </w:rPr>
      </w:pPr>
      <w:r w:rsidRPr="00CB3725">
        <w:rPr>
          <w:rFonts w:ascii="Calibri" w:hAnsi="Calibri" w:cs="Calibri"/>
        </w:rPr>
        <w:t>The FAU Libraries Collection</w:t>
      </w:r>
      <w:r w:rsidR="0095157F">
        <w:rPr>
          <w:rFonts w:ascii="Calibri" w:hAnsi="Calibri" w:cs="Calibri"/>
        </w:rPr>
        <w:t>s</w:t>
      </w:r>
      <w:r w:rsidRPr="00CB3725">
        <w:rPr>
          <w:rFonts w:ascii="Calibri" w:hAnsi="Calibri" w:cs="Calibri"/>
        </w:rPr>
        <w:t xml:space="preserve"> Advisory Committee (CAC)</w:t>
      </w:r>
      <w:r w:rsidR="00787A3C" w:rsidRPr="00CB3725">
        <w:rPr>
          <w:rFonts w:ascii="Calibri" w:hAnsi="Calibri" w:cs="Calibri"/>
        </w:rPr>
        <w:t xml:space="preserve"> </w:t>
      </w:r>
      <w:r w:rsidR="00787A3C" w:rsidRPr="00CB3725">
        <w:rPr>
          <w:rFonts w:ascii="Calibri" w:hAnsi="Calibri" w:cs="Calibri"/>
          <w:color w:val="000000"/>
        </w:rPr>
        <w:t xml:space="preserve">is charged with recommending to the Dean of University Libraries the broad principles, criteria, and/or processes to be applied when reducing or adding scholarly resources (particularly electronic journals and databases) to support student and faculty learning, teaching, and research needs. </w:t>
      </w:r>
      <w:r w:rsidR="00787A3C" w:rsidRPr="00CB3725">
        <w:rPr>
          <w:rFonts w:ascii="Calibri" w:hAnsi="Calibri" w:cs="Calibri"/>
        </w:rPr>
        <w:t>The CA</w:t>
      </w:r>
      <w:r w:rsidR="00CB3725">
        <w:rPr>
          <w:rFonts w:ascii="Calibri" w:hAnsi="Calibri" w:cs="Calibri"/>
        </w:rPr>
        <w:t>C</w:t>
      </w:r>
      <w:r w:rsidR="00787A3C" w:rsidRPr="00CB3725">
        <w:rPr>
          <w:rFonts w:ascii="Calibri" w:hAnsi="Calibri" w:cs="Calibri"/>
        </w:rPr>
        <w:t>, chaired by the Libraries’ Assistant Dean for Research and Col</w:t>
      </w:r>
      <w:r w:rsidR="00CB3725" w:rsidRPr="00CB3725">
        <w:rPr>
          <w:rFonts w:ascii="Calibri" w:hAnsi="Calibri" w:cs="Calibri"/>
        </w:rPr>
        <w:t>l</w:t>
      </w:r>
      <w:r w:rsidR="00787A3C" w:rsidRPr="00CB3725">
        <w:rPr>
          <w:rFonts w:ascii="Calibri" w:hAnsi="Calibri" w:cs="Calibri"/>
        </w:rPr>
        <w:t>ections,</w:t>
      </w:r>
      <w:r w:rsidRPr="00CB3725">
        <w:rPr>
          <w:rFonts w:ascii="Calibri" w:hAnsi="Calibri" w:cs="Calibri"/>
        </w:rPr>
        <w:t xml:space="preserve"> currently consists of faculty representing eight colleges plus the University Libraries</w:t>
      </w:r>
      <w:r w:rsidR="00787A3C" w:rsidRPr="00CB3725">
        <w:rPr>
          <w:rFonts w:ascii="Calibri" w:hAnsi="Calibri" w:cs="Calibri"/>
        </w:rPr>
        <w:t>. The Committee</w:t>
      </w:r>
      <w:r w:rsidR="00CB3725" w:rsidRPr="00CB3725">
        <w:rPr>
          <w:rFonts w:ascii="Calibri" w:hAnsi="Calibri" w:cs="Calibri"/>
        </w:rPr>
        <w:t xml:space="preserve"> </w:t>
      </w:r>
      <w:r w:rsidR="00787A3C" w:rsidRPr="00CB3725">
        <w:rPr>
          <w:rFonts w:ascii="Calibri" w:hAnsi="Calibri" w:cs="Calibri"/>
        </w:rPr>
        <w:t>h</w:t>
      </w:r>
      <w:r w:rsidRPr="00CB3725">
        <w:rPr>
          <w:rFonts w:ascii="Calibri" w:hAnsi="Calibri" w:cs="Calibri"/>
        </w:rPr>
        <w:t xml:space="preserve">as discussed </w:t>
      </w:r>
      <w:r w:rsidR="009A5E35" w:rsidRPr="00CB3725">
        <w:rPr>
          <w:rFonts w:ascii="Calibri" w:hAnsi="Calibri" w:cs="Calibri"/>
        </w:rPr>
        <w:t xml:space="preserve">in detail </w:t>
      </w:r>
      <w:r w:rsidRPr="00CB3725">
        <w:rPr>
          <w:rFonts w:ascii="Calibri" w:hAnsi="Calibri" w:cs="Calibri"/>
        </w:rPr>
        <w:t xml:space="preserve">the </w:t>
      </w:r>
      <w:r w:rsidR="009A5E35" w:rsidRPr="00CB3725">
        <w:rPr>
          <w:rFonts w:ascii="Calibri" w:hAnsi="Calibri" w:cs="Calibri"/>
        </w:rPr>
        <w:t>flat collections budget</w:t>
      </w:r>
      <w:r w:rsidR="00195BB9" w:rsidRPr="00CB3725">
        <w:rPr>
          <w:rFonts w:ascii="Calibri" w:hAnsi="Calibri" w:cs="Calibri"/>
        </w:rPr>
        <w:t xml:space="preserve"> of $3M</w:t>
      </w:r>
      <w:r w:rsidR="00787A3C" w:rsidRPr="00CB3725">
        <w:rPr>
          <w:rFonts w:ascii="Calibri" w:hAnsi="Calibri" w:cs="Calibri"/>
        </w:rPr>
        <w:t xml:space="preserve"> since 2008 despite yearly inflationary increases</w:t>
      </w:r>
      <w:r w:rsidR="009A5E35" w:rsidRPr="00CB3725">
        <w:rPr>
          <w:rFonts w:ascii="Calibri" w:hAnsi="Calibri" w:cs="Calibri"/>
        </w:rPr>
        <w:t xml:space="preserve"> from vendors. Although the inflation</w:t>
      </w:r>
      <w:r w:rsidR="00787A3C" w:rsidRPr="00CB3725">
        <w:rPr>
          <w:rFonts w:ascii="Calibri" w:hAnsi="Calibri" w:cs="Calibri"/>
        </w:rPr>
        <w:t>ary increases</w:t>
      </w:r>
      <w:r w:rsidR="009A5E35" w:rsidRPr="00CB3725">
        <w:rPr>
          <w:rFonts w:ascii="Calibri" w:hAnsi="Calibri" w:cs="Calibri"/>
        </w:rPr>
        <w:t xml:space="preserve"> have been </w:t>
      </w:r>
      <w:r w:rsidR="00787A3C" w:rsidRPr="00CB3725">
        <w:rPr>
          <w:rFonts w:ascii="Calibri" w:hAnsi="Calibri" w:cs="Calibri"/>
        </w:rPr>
        <w:t xml:space="preserve">managed </w:t>
      </w:r>
      <w:r w:rsidR="009A5E35" w:rsidRPr="00CB3725">
        <w:rPr>
          <w:rFonts w:ascii="Calibri" w:hAnsi="Calibri" w:cs="Calibri"/>
        </w:rPr>
        <w:t xml:space="preserve">primarily by decreasing our book buying budget significantly (from </w:t>
      </w:r>
      <w:r w:rsidR="00A0696D">
        <w:rPr>
          <w:rFonts w:ascii="Calibri" w:hAnsi="Calibri" w:cs="Calibri"/>
        </w:rPr>
        <w:t>over $500,000</w:t>
      </w:r>
      <w:r w:rsidR="009A5E35" w:rsidRPr="00CB3725">
        <w:rPr>
          <w:rFonts w:ascii="Calibri" w:hAnsi="Calibri" w:cs="Calibri"/>
        </w:rPr>
        <w:t xml:space="preserve"> </w:t>
      </w:r>
      <w:r w:rsidR="00A0696D">
        <w:rPr>
          <w:rFonts w:ascii="Calibri" w:hAnsi="Calibri" w:cs="Calibri"/>
        </w:rPr>
        <w:t>in FY14</w:t>
      </w:r>
      <w:r w:rsidR="009A5E35" w:rsidRPr="00CB3725">
        <w:rPr>
          <w:rFonts w:ascii="Calibri" w:hAnsi="Calibri" w:cs="Calibri"/>
        </w:rPr>
        <w:t xml:space="preserve"> to a </w:t>
      </w:r>
      <w:r w:rsidR="00787A3C" w:rsidRPr="00CB3725">
        <w:rPr>
          <w:rFonts w:ascii="Calibri" w:hAnsi="Calibri" w:cs="Calibri"/>
        </w:rPr>
        <w:t xml:space="preserve">complete </w:t>
      </w:r>
      <w:r w:rsidR="009A5E35" w:rsidRPr="00CB3725">
        <w:rPr>
          <w:rFonts w:ascii="Calibri" w:hAnsi="Calibri" w:cs="Calibri"/>
        </w:rPr>
        <w:t>moratorium</w:t>
      </w:r>
      <w:r w:rsidR="00552314" w:rsidRPr="00CB3725">
        <w:rPr>
          <w:rFonts w:ascii="Calibri" w:hAnsi="Calibri" w:cs="Calibri"/>
        </w:rPr>
        <w:t xml:space="preserve"> on purchasing monographs</w:t>
      </w:r>
      <w:r w:rsidR="009A5E35" w:rsidRPr="00CB3725">
        <w:rPr>
          <w:rFonts w:ascii="Calibri" w:hAnsi="Calibri" w:cs="Calibri"/>
        </w:rPr>
        <w:t xml:space="preserve"> in FY18), the FAU Libraries can no longer </w:t>
      </w:r>
      <w:r w:rsidR="00787A3C" w:rsidRPr="00CB3725">
        <w:rPr>
          <w:rFonts w:ascii="Calibri" w:hAnsi="Calibri" w:cs="Calibri"/>
        </w:rPr>
        <w:t>maintain</w:t>
      </w:r>
      <w:r w:rsidR="009A5E35" w:rsidRPr="00CB3725">
        <w:rPr>
          <w:rFonts w:ascii="Calibri" w:hAnsi="Calibri" w:cs="Calibri"/>
        </w:rPr>
        <w:t xml:space="preserve"> the status quo and must prepare to cut $180,000 in FY20. </w:t>
      </w:r>
      <w:r w:rsidR="00195BB9" w:rsidRPr="00CB3725">
        <w:rPr>
          <w:rFonts w:ascii="Calibri" w:hAnsi="Calibri" w:cs="Calibri"/>
        </w:rPr>
        <w:t>Currently, six vendors command nearly 1/2 of the budget: Wiley</w:t>
      </w:r>
      <w:r w:rsidR="006A6CD8">
        <w:rPr>
          <w:rFonts w:ascii="Calibri" w:hAnsi="Calibri" w:cs="Calibri"/>
        </w:rPr>
        <w:t xml:space="preserve"> ($354K)</w:t>
      </w:r>
      <w:r w:rsidR="00195BB9" w:rsidRPr="00CB3725">
        <w:rPr>
          <w:rFonts w:ascii="Calibri" w:hAnsi="Calibri" w:cs="Calibri"/>
        </w:rPr>
        <w:t>, Science Direct/</w:t>
      </w:r>
      <w:r w:rsidR="005D6CB4" w:rsidRPr="00CB3725">
        <w:rPr>
          <w:rFonts w:ascii="Calibri" w:hAnsi="Calibri" w:cs="Calibri"/>
        </w:rPr>
        <w:t>Elsevier</w:t>
      </w:r>
      <w:r w:rsidR="006A6CD8">
        <w:rPr>
          <w:rFonts w:ascii="Calibri" w:hAnsi="Calibri" w:cs="Calibri"/>
        </w:rPr>
        <w:t xml:space="preserve"> ($312K)</w:t>
      </w:r>
      <w:r w:rsidR="005D6CB4" w:rsidRPr="00CB3725">
        <w:rPr>
          <w:rFonts w:ascii="Calibri" w:hAnsi="Calibri" w:cs="Calibri"/>
        </w:rPr>
        <w:t>, SAGE</w:t>
      </w:r>
      <w:r w:rsidR="006A6CD8">
        <w:rPr>
          <w:rFonts w:ascii="Calibri" w:hAnsi="Calibri" w:cs="Calibri"/>
        </w:rPr>
        <w:t xml:space="preserve"> ($206K)</w:t>
      </w:r>
      <w:r w:rsidR="005D6CB4" w:rsidRPr="00CB3725">
        <w:rPr>
          <w:rFonts w:ascii="Calibri" w:hAnsi="Calibri" w:cs="Calibri"/>
        </w:rPr>
        <w:t>, Springer/Nature</w:t>
      </w:r>
      <w:r w:rsidR="006A6CD8">
        <w:rPr>
          <w:rFonts w:ascii="Calibri" w:hAnsi="Calibri" w:cs="Calibri"/>
        </w:rPr>
        <w:t xml:space="preserve"> (192K)</w:t>
      </w:r>
      <w:r w:rsidR="005D6CB4" w:rsidRPr="00CB3725">
        <w:rPr>
          <w:rFonts w:ascii="Calibri" w:hAnsi="Calibri" w:cs="Calibri"/>
        </w:rPr>
        <w:t>,</w:t>
      </w:r>
      <w:r w:rsidR="00195BB9" w:rsidRPr="00CB3725">
        <w:rPr>
          <w:rFonts w:ascii="Calibri" w:hAnsi="Calibri" w:cs="Calibri"/>
        </w:rPr>
        <w:t xml:space="preserve"> IEEE </w:t>
      </w:r>
      <w:proofErr w:type="spellStart"/>
      <w:r w:rsidR="00195BB9" w:rsidRPr="00CB3725">
        <w:rPr>
          <w:rFonts w:ascii="Calibri" w:hAnsi="Calibri" w:cs="Calibri"/>
        </w:rPr>
        <w:t>XPlore</w:t>
      </w:r>
      <w:proofErr w:type="spellEnd"/>
      <w:r w:rsidR="006A6CD8">
        <w:rPr>
          <w:rFonts w:ascii="Calibri" w:hAnsi="Calibri" w:cs="Calibri"/>
        </w:rPr>
        <w:t xml:space="preserve"> ($181K)</w:t>
      </w:r>
      <w:r w:rsidR="00195BB9" w:rsidRPr="00CB3725">
        <w:rPr>
          <w:rFonts w:ascii="Calibri" w:hAnsi="Calibri" w:cs="Calibri"/>
        </w:rPr>
        <w:t>, and Taylor &amp; Francis</w:t>
      </w:r>
      <w:r w:rsidR="006A6CD8">
        <w:rPr>
          <w:rFonts w:ascii="Calibri" w:hAnsi="Calibri" w:cs="Calibri"/>
        </w:rPr>
        <w:t xml:space="preserve"> ($160K)</w:t>
      </w:r>
      <w:r w:rsidR="00195BB9" w:rsidRPr="00CB3725">
        <w:rPr>
          <w:rFonts w:ascii="Calibri" w:hAnsi="Calibri" w:cs="Calibri"/>
        </w:rPr>
        <w:t xml:space="preserve">. </w:t>
      </w:r>
    </w:p>
    <w:p w14:paraId="3A03C6EA" w14:textId="77777777" w:rsidR="00CB3725" w:rsidRPr="00CB3725" w:rsidRDefault="00CB3725" w:rsidP="00CB3725">
      <w:pPr>
        <w:pStyle w:val="NormalWeb"/>
        <w:spacing w:before="0" w:beforeAutospacing="0" w:after="0" w:afterAutospacing="0"/>
        <w:rPr>
          <w:rFonts w:ascii="Calibri" w:hAnsi="Calibri" w:cs="Calibri"/>
        </w:rPr>
      </w:pPr>
    </w:p>
    <w:p w14:paraId="390F7A42" w14:textId="77777777" w:rsidR="00787A3C" w:rsidRPr="00A818F8" w:rsidRDefault="00787A3C" w:rsidP="00195BB9">
      <w:pPr>
        <w:rPr>
          <w:rFonts w:ascii="Calibri" w:hAnsi="Calibri" w:cs="Calibri"/>
          <w:b/>
          <w:sz w:val="24"/>
          <w:szCs w:val="24"/>
        </w:rPr>
      </w:pPr>
      <w:r w:rsidRPr="00A818F8">
        <w:rPr>
          <w:rFonts w:ascii="Calibri" w:hAnsi="Calibri" w:cs="Calibri"/>
          <w:b/>
          <w:sz w:val="24"/>
          <w:szCs w:val="24"/>
        </w:rPr>
        <w:t>RECOMMENDATION</w:t>
      </w:r>
    </w:p>
    <w:p w14:paraId="21D1FB23" w14:textId="42BC6770" w:rsidR="00787A3C" w:rsidRPr="00EE1DE6" w:rsidRDefault="00195BB9" w:rsidP="00195BB9">
      <w:pPr>
        <w:rPr>
          <w:rFonts w:ascii="Calibri" w:hAnsi="Calibri" w:cs="Calibri"/>
          <w:i/>
          <w:sz w:val="24"/>
          <w:szCs w:val="24"/>
        </w:rPr>
      </w:pPr>
      <w:r w:rsidRPr="00EE1DE6">
        <w:rPr>
          <w:rFonts w:ascii="Calibri" w:hAnsi="Calibri" w:cs="Calibri"/>
          <w:i/>
          <w:sz w:val="24"/>
          <w:szCs w:val="24"/>
        </w:rPr>
        <w:t>The C</w:t>
      </w:r>
      <w:r w:rsidR="00787A3C" w:rsidRPr="00EE1DE6">
        <w:rPr>
          <w:rFonts w:ascii="Calibri" w:hAnsi="Calibri" w:cs="Calibri"/>
          <w:i/>
          <w:sz w:val="24"/>
          <w:szCs w:val="24"/>
        </w:rPr>
        <w:t>ollection</w:t>
      </w:r>
      <w:r w:rsidR="0095157F" w:rsidRPr="00EE1DE6">
        <w:rPr>
          <w:rFonts w:ascii="Calibri" w:hAnsi="Calibri" w:cs="Calibri"/>
          <w:i/>
          <w:sz w:val="24"/>
          <w:szCs w:val="24"/>
        </w:rPr>
        <w:t>s</w:t>
      </w:r>
      <w:r w:rsidR="00787A3C" w:rsidRPr="00EE1DE6">
        <w:rPr>
          <w:rFonts w:ascii="Calibri" w:hAnsi="Calibri" w:cs="Calibri"/>
          <w:i/>
          <w:sz w:val="24"/>
          <w:szCs w:val="24"/>
        </w:rPr>
        <w:t xml:space="preserve"> </w:t>
      </w:r>
      <w:r w:rsidRPr="00EE1DE6">
        <w:rPr>
          <w:rFonts w:ascii="Calibri" w:hAnsi="Calibri" w:cs="Calibri"/>
          <w:i/>
          <w:sz w:val="24"/>
          <w:szCs w:val="24"/>
        </w:rPr>
        <w:t>A</w:t>
      </w:r>
      <w:r w:rsidR="00787A3C" w:rsidRPr="00EE1DE6">
        <w:rPr>
          <w:rFonts w:ascii="Calibri" w:hAnsi="Calibri" w:cs="Calibri"/>
          <w:i/>
          <w:sz w:val="24"/>
          <w:szCs w:val="24"/>
        </w:rPr>
        <w:t xml:space="preserve">dvisory </w:t>
      </w:r>
      <w:r w:rsidR="00CB3725" w:rsidRPr="00EE1DE6">
        <w:rPr>
          <w:rFonts w:ascii="Calibri" w:hAnsi="Calibri" w:cs="Calibri"/>
          <w:i/>
          <w:sz w:val="24"/>
          <w:szCs w:val="24"/>
        </w:rPr>
        <w:t>Committee</w:t>
      </w:r>
      <w:r w:rsidRPr="00EE1DE6">
        <w:rPr>
          <w:rFonts w:ascii="Calibri" w:hAnsi="Calibri" w:cs="Calibri"/>
          <w:i/>
          <w:sz w:val="24"/>
          <w:szCs w:val="24"/>
        </w:rPr>
        <w:t xml:space="preserve"> recommends that </w:t>
      </w:r>
      <w:r w:rsidR="005D6CB4" w:rsidRPr="00EE1DE6">
        <w:rPr>
          <w:rFonts w:ascii="Calibri" w:hAnsi="Calibri" w:cs="Calibri"/>
          <w:i/>
          <w:sz w:val="24"/>
          <w:szCs w:val="24"/>
        </w:rPr>
        <w:t xml:space="preserve">FAU </w:t>
      </w:r>
      <w:r w:rsidRPr="00EE1DE6">
        <w:rPr>
          <w:rFonts w:ascii="Calibri" w:hAnsi="Calibri" w:cs="Calibri"/>
          <w:i/>
          <w:sz w:val="24"/>
          <w:szCs w:val="24"/>
        </w:rPr>
        <w:t xml:space="preserve">follow examples set nationally (including at other universities in Florida) and cancel one of our </w:t>
      </w:r>
      <w:r w:rsidR="004B024B" w:rsidRPr="00EE1DE6">
        <w:rPr>
          <w:rFonts w:ascii="Calibri" w:hAnsi="Calibri" w:cs="Calibri"/>
          <w:i/>
          <w:sz w:val="24"/>
          <w:szCs w:val="24"/>
        </w:rPr>
        <w:t xml:space="preserve">six </w:t>
      </w:r>
      <w:r w:rsidRPr="00EE1DE6">
        <w:rPr>
          <w:rFonts w:ascii="Calibri" w:hAnsi="Calibri" w:cs="Calibri"/>
          <w:i/>
          <w:sz w:val="24"/>
          <w:szCs w:val="24"/>
        </w:rPr>
        <w:t xml:space="preserve">most expensive journal package bundles for FY20, using a portion of the package’s price to subscribe to </w:t>
      </w:r>
      <w:r w:rsidR="005D6CB4" w:rsidRPr="00EE1DE6">
        <w:rPr>
          <w:rFonts w:ascii="Calibri" w:hAnsi="Calibri" w:cs="Calibri"/>
          <w:i/>
          <w:sz w:val="24"/>
          <w:szCs w:val="24"/>
        </w:rPr>
        <w:t xml:space="preserve">only </w:t>
      </w:r>
      <w:r w:rsidRPr="00EE1DE6">
        <w:rPr>
          <w:rFonts w:ascii="Calibri" w:hAnsi="Calibri" w:cs="Calibri"/>
          <w:i/>
          <w:sz w:val="24"/>
          <w:szCs w:val="24"/>
        </w:rPr>
        <w:t xml:space="preserve">the most essential journals </w:t>
      </w:r>
      <w:r w:rsidR="005D6CB4" w:rsidRPr="00EE1DE6">
        <w:rPr>
          <w:rFonts w:ascii="Calibri" w:hAnsi="Calibri" w:cs="Calibri"/>
          <w:i/>
          <w:sz w:val="24"/>
          <w:szCs w:val="24"/>
        </w:rPr>
        <w:t>à la carte</w:t>
      </w:r>
      <w:r w:rsidRPr="00EE1DE6">
        <w:rPr>
          <w:rFonts w:ascii="Calibri" w:hAnsi="Calibri" w:cs="Calibri"/>
          <w:i/>
          <w:sz w:val="24"/>
          <w:szCs w:val="24"/>
        </w:rPr>
        <w:t xml:space="preserve">. </w:t>
      </w:r>
    </w:p>
    <w:p w14:paraId="0F9C3A4B" w14:textId="6B29C0D0" w:rsidR="009776CA" w:rsidRPr="00EE1DE6" w:rsidRDefault="00195BB9" w:rsidP="00195BB9">
      <w:pPr>
        <w:rPr>
          <w:rFonts w:ascii="Calibri" w:hAnsi="Calibri" w:cs="Calibri"/>
          <w:i/>
          <w:sz w:val="24"/>
          <w:szCs w:val="24"/>
        </w:rPr>
      </w:pPr>
      <w:r w:rsidRPr="00EE1DE6">
        <w:rPr>
          <w:rFonts w:ascii="Calibri" w:hAnsi="Calibri" w:cs="Calibri"/>
          <w:i/>
          <w:sz w:val="24"/>
          <w:szCs w:val="24"/>
        </w:rPr>
        <w:t xml:space="preserve">Faculty will be given </w:t>
      </w:r>
      <w:r w:rsidR="005D6CB4" w:rsidRPr="00EE1DE6">
        <w:rPr>
          <w:rFonts w:ascii="Calibri" w:hAnsi="Calibri" w:cs="Calibri"/>
          <w:i/>
          <w:sz w:val="24"/>
          <w:szCs w:val="24"/>
        </w:rPr>
        <w:t>time</w:t>
      </w:r>
      <w:r w:rsidRPr="00EE1DE6">
        <w:rPr>
          <w:rFonts w:ascii="Calibri" w:hAnsi="Calibri" w:cs="Calibri"/>
          <w:i/>
          <w:sz w:val="24"/>
          <w:szCs w:val="24"/>
        </w:rPr>
        <w:t xml:space="preserve"> to respond, </w:t>
      </w:r>
      <w:r w:rsidR="005D6CB4" w:rsidRPr="00EE1DE6">
        <w:rPr>
          <w:rFonts w:ascii="Calibri" w:hAnsi="Calibri" w:cs="Calibri"/>
          <w:i/>
          <w:sz w:val="24"/>
          <w:szCs w:val="24"/>
        </w:rPr>
        <w:t>and a web page will be created with</w:t>
      </w:r>
      <w:r w:rsidRPr="00EE1DE6">
        <w:rPr>
          <w:rFonts w:ascii="Calibri" w:hAnsi="Calibri" w:cs="Calibri"/>
          <w:i/>
          <w:sz w:val="24"/>
          <w:szCs w:val="24"/>
        </w:rPr>
        <w:t xml:space="preserve"> </w:t>
      </w:r>
      <w:r w:rsidR="004B024B" w:rsidRPr="00EE1DE6">
        <w:rPr>
          <w:rFonts w:ascii="Calibri" w:hAnsi="Calibri" w:cs="Calibri"/>
          <w:i/>
          <w:sz w:val="24"/>
          <w:szCs w:val="24"/>
        </w:rPr>
        <w:t>information including a list of</w:t>
      </w:r>
      <w:r w:rsidRPr="00EE1DE6">
        <w:rPr>
          <w:rFonts w:ascii="Calibri" w:hAnsi="Calibri" w:cs="Calibri"/>
          <w:i/>
          <w:sz w:val="24"/>
          <w:szCs w:val="24"/>
        </w:rPr>
        <w:t xml:space="preserve"> </w:t>
      </w:r>
      <w:r w:rsidR="004B024B" w:rsidRPr="00EE1DE6">
        <w:rPr>
          <w:rFonts w:ascii="Calibri" w:hAnsi="Calibri" w:cs="Calibri"/>
          <w:i/>
          <w:sz w:val="24"/>
          <w:szCs w:val="24"/>
        </w:rPr>
        <w:t xml:space="preserve">journal </w:t>
      </w:r>
      <w:r w:rsidRPr="00EE1DE6">
        <w:rPr>
          <w:rFonts w:ascii="Calibri" w:hAnsi="Calibri" w:cs="Calibri"/>
          <w:i/>
          <w:sz w:val="24"/>
          <w:szCs w:val="24"/>
        </w:rPr>
        <w:t>titles</w:t>
      </w:r>
      <w:r w:rsidR="004B024B" w:rsidRPr="00EE1DE6">
        <w:rPr>
          <w:rFonts w:ascii="Calibri" w:hAnsi="Calibri" w:cs="Calibri"/>
          <w:i/>
          <w:sz w:val="24"/>
          <w:szCs w:val="24"/>
        </w:rPr>
        <w:t xml:space="preserve"> in the package selected, a timeline, and a link to a feedback form.</w:t>
      </w:r>
      <w:r w:rsidR="005D6CB4" w:rsidRPr="00EE1DE6">
        <w:rPr>
          <w:rFonts w:ascii="Calibri" w:hAnsi="Calibri" w:cs="Calibri"/>
          <w:i/>
          <w:sz w:val="24"/>
          <w:szCs w:val="24"/>
        </w:rPr>
        <w:t xml:space="preserve"> FAU Faculty and students can continue to rely on Interlibrary Loan for efficient access to articles they need </w:t>
      </w:r>
      <w:r w:rsidR="004B024B" w:rsidRPr="00EE1DE6">
        <w:rPr>
          <w:rFonts w:ascii="Calibri" w:hAnsi="Calibri" w:cs="Calibri"/>
          <w:i/>
          <w:sz w:val="24"/>
          <w:szCs w:val="24"/>
        </w:rPr>
        <w:t>from</w:t>
      </w:r>
      <w:r w:rsidR="005D6CB4" w:rsidRPr="00EE1DE6">
        <w:rPr>
          <w:rFonts w:ascii="Calibri" w:hAnsi="Calibri" w:cs="Calibri"/>
          <w:i/>
          <w:sz w:val="24"/>
          <w:szCs w:val="24"/>
        </w:rPr>
        <w:t xml:space="preserve"> </w:t>
      </w:r>
      <w:r w:rsidR="004B024B" w:rsidRPr="00EE1DE6">
        <w:rPr>
          <w:rFonts w:ascii="Calibri" w:hAnsi="Calibri" w:cs="Calibri"/>
          <w:i/>
          <w:sz w:val="24"/>
          <w:szCs w:val="24"/>
        </w:rPr>
        <w:t xml:space="preserve">non-subscribed </w:t>
      </w:r>
      <w:r w:rsidR="005D6CB4" w:rsidRPr="00EE1DE6">
        <w:rPr>
          <w:rFonts w:ascii="Calibri" w:hAnsi="Calibri" w:cs="Calibri"/>
          <w:i/>
          <w:sz w:val="24"/>
          <w:szCs w:val="24"/>
        </w:rPr>
        <w:t>titles.</w:t>
      </w:r>
    </w:p>
    <w:p w14:paraId="2F920FFE" w14:textId="4DA8F53D" w:rsidR="0095157F" w:rsidRPr="00EE1DE6" w:rsidRDefault="00EE1DE6" w:rsidP="00195BB9">
      <w:pPr>
        <w:rPr>
          <w:rFonts w:ascii="Calibri" w:hAnsi="Calibri" w:cs="Calibri"/>
          <w:i/>
          <w:sz w:val="24"/>
          <w:szCs w:val="24"/>
        </w:rPr>
      </w:pPr>
      <w:r w:rsidRPr="00EE1DE6">
        <w:rPr>
          <w:rFonts w:ascii="Calibri" w:hAnsi="Calibri" w:cs="Calibri"/>
          <w:i/>
          <w:sz w:val="24"/>
          <w:szCs w:val="24"/>
        </w:rPr>
        <w:t>12</w:t>
      </w:r>
      <w:r w:rsidR="00A660FC">
        <w:rPr>
          <w:rFonts w:ascii="Calibri" w:hAnsi="Calibri" w:cs="Calibri"/>
          <w:i/>
          <w:sz w:val="24"/>
          <w:szCs w:val="24"/>
        </w:rPr>
        <w:t xml:space="preserve"> endorsements and 1</w:t>
      </w:r>
      <w:r w:rsidRPr="00EE1DE6">
        <w:rPr>
          <w:rFonts w:ascii="Calibri" w:hAnsi="Calibri" w:cs="Calibri"/>
          <w:i/>
          <w:sz w:val="24"/>
          <w:szCs w:val="24"/>
        </w:rPr>
        <w:t xml:space="preserve"> abstention</w:t>
      </w:r>
    </w:p>
    <w:p w14:paraId="3BD6DD4E" w14:textId="1494E7EC" w:rsidR="0095157F" w:rsidRPr="00EE1DE6" w:rsidRDefault="0095157F" w:rsidP="00195BB9">
      <w:pPr>
        <w:rPr>
          <w:rFonts w:ascii="Calibri" w:hAnsi="Calibri" w:cs="Calibri"/>
          <w:b/>
          <w:sz w:val="24"/>
          <w:szCs w:val="24"/>
        </w:rPr>
      </w:pPr>
      <w:r w:rsidRPr="00EE1DE6">
        <w:rPr>
          <w:rFonts w:ascii="Calibri" w:hAnsi="Calibri" w:cs="Calibri"/>
          <w:b/>
          <w:sz w:val="24"/>
          <w:szCs w:val="24"/>
        </w:rPr>
        <w:t>For more information about how other universities are “unbundling” or challenging big publishers, please see:</w:t>
      </w:r>
    </w:p>
    <w:p w14:paraId="411027F3" w14:textId="62345E30" w:rsidR="00F20C76" w:rsidRPr="00EE1DE6" w:rsidRDefault="00F20C76" w:rsidP="00EE1DE6">
      <w:pPr>
        <w:pStyle w:val="ListParagraph"/>
        <w:numPr>
          <w:ilvl w:val="0"/>
          <w:numId w:val="3"/>
        </w:numPr>
        <w:rPr>
          <w:rFonts w:cs="Times New Roman"/>
          <w:color w:val="993366"/>
          <w:sz w:val="24"/>
        </w:rPr>
      </w:pPr>
      <w:r w:rsidRPr="00EE1DE6">
        <w:rPr>
          <w:rFonts w:cs="Times New Roman"/>
          <w:sz w:val="24"/>
        </w:rPr>
        <w:t xml:space="preserve">Florida State University: </w:t>
      </w:r>
      <w:hyperlink r:id="rId5" w:history="1">
        <w:r w:rsidRPr="00EE1DE6">
          <w:rPr>
            <w:rStyle w:val="Hyperlink"/>
            <w:rFonts w:cs="Times New Roman"/>
            <w:sz w:val="24"/>
          </w:rPr>
          <w:t>https://www.lib.fsu.edu/elsevier-changes</w:t>
        </w:r>
      </w:hyperlink>
    </w:p>
    <w:p w14:paraId="68A273F1" w14:textId="6DEC944B" w:rsidR="00F20C76" w:rsidRPr="00EE1DE6" w:rsidRDefault="00F20C76" w:rsidP="00EE1DE6">
      <w:pPr>
        <w:pStyle w:val="ListParagraph"/>
        <w:numPr>
          <w:ilvl w:val="0"/>
          <w:numId w:val="3"/>
        </w:numPr>
        <w:rPr>
          <w:rFonts w:cs="Times New Roman"/>
          <w:color w:val="993366"/>
          <w:sz w:val="24"/>
        </w:rPr>
      </w:pPr>
      <w:r w:rsidRPr="00EE1DE6">
        <w:rPr>
          <w:rFonts w:cs="Times New Roman"/>
          <w:sz w:val="24"/>
        </w:rPr>
        <w:t xml:space="preserve">University of Iowa: </w:t>
      </w:r>
      <w:hyperlink r:id="rId6" w:history="1">
        <w:r w:rsidRPr="00EE1DE6">
          <w:rPr>
            <w:rStyle w:val="Hyperlink"/>
            <w:rFonts w:cs="Times New Roman"/>
            <w:sz w:val="24"/>
          </w:rPr>
          <w:t>https://now.uiowa.edu/2018/10/ui-libraries-seeks-campus-input-subscription-cancellations</w:t>
        </w:r>
      </w:hyperlink>
      <w:r w:rsidRPr="00EE1DE6">
        <w:rPr>
          <w:rFonts w:cs="Times New Roman"/>
          <w:color w:val="993366"/>
          <w:sz w:val="24"/>
        </w:rPr>
        <w:t xml:space="preserve"> </w:t>
      </w:r>
    </w:p>
    <w:p w14:paraId="2935B820" w14:textId="48C78CE4" w:rsidR="00F20C76" w:rsidRPr="00EE1DE6" w:rsidRDefault="00F20C76" w:rsidP="00EE1DE6">
      <w:pPr>
        <w:pStyle w:val="ListParagraph"/>
        <w:numPr>
          <w:ilvl w:val="0"/>
          <w:numId w:val="3"/>
        </w:numPr>
        <w:rPr>
          <w:rFonts w:cs="Times New Roman"/>
          <w:color w:val="993366"/>
          <w:sz w:val="24"/>
        </w:rPr>
      </w:pPr>
      <w:r w:rsidRPr="00EE1DE6">
        <w:rPr>
          <w:rFonts w:cs="Times New Roman"/>
          <w:sz w:val="24"/>
        </w:rPr>
        <w:t>University of California:</w:t>
      </w:r>
      <w:r>
        <w:t xml:space="preserve"> </w:t>
      </w:r>
      <w:hyperlink r:id="rId7" w:history="1">
        <w:r w:rsidRPr="00EE1DE6">
          <w:rPr>
            <w:rStyle w:val="Hyperlink"/>
            <w:rFonts w:cs="Times New Roman"/>
            <w:sz w:val="24"/>
          </w:rPr>
          <w:t>https://www.insidehighered.com/news/2018/12/13/university-california-challenges-elsevier-over-access-scholarly-research</w:t>
        </w:r>
      </w:hyperlink>
    </w:p>
    <w:p w14:paraId="22B76CC2" w14:textId="67556823" w:rsidR="00F20C76" w:rsidRPr="00EE1DE6" w:rsidRDefault="0095157F" w:rsidP="00EE1DE6">
      <w:pPr>
        <w:pStyle w:val="ListParagraph"/>
        <w:numPr>
          <w:ilvl w:val="0"/>
          <w:numId w:val="3"/>
        </w:numPr>
        <w:rPr>
          <w:rFonts w:cs="Times New Roman"/>
          <w:color w:val="993366"/>
          <w:sz w:val="24"/>
        </w:rPr>
      </w:pPr>
      <w:r w:rsidRPr="00EE1DE6">
        <w:rPr>
          <w:rFonts w:cs="Times New Roman"/>
          <w:sz w:val="24"/>
        </w:rPr>
        <w:t>SPARC Big Deal Cancellation Tracking:</w:t>
      </w:r>
      <w:r w:rsidRPr="00EE1DE6">
        <w:rPr>
          <w:rFonts w:cs="Times New Roman"/>
          <w:color w:val="993366"/>
          <w:sz w:val="24"/>
        </w:rPr>
        <w:t xml:space="preserve"> </w:t>
      </w:r>
      <w:hyperlink r:id="rId8" w:history="1">
        <w:r w:rsidRPr="00EE1DE6">
          <w:rPr>
            <w:rStyle w:val="Hyperlink"/>
            <w:rFonts w:cs="Times New Roman"/>
            <w:sz w:val="24"/>
          </w:rPr>
          <w:t>https://sparcopen.org/our-work/big-deal-cancellation-tracking/</w:t>
        </w:r>
      </w:hyperlink>
      <w:r w:rsidRPr="00EE1DE6">
        <w:rPr>
          <w:rFonts w:cs="Times New Roman"/>
          <w:color w:val="993366"/>
          <w:sz w:val="24"/>
        </w:rPr>
        <w:t xml:space="preserve"> </w:t>
      </w:r>
    </w:p>
    <w:p w14:paraId="3E0E5B6E" w14:textId="77777777" w:rsidR="00EE1DE6" w:rsidRDefault="00EE1DE6" w:rsidP="00F20C76">
      <w:pPr>
        <w:rPr>
          <w:rFonts w:cs="Times New Roman"/>
          <w:color w:val="993366"/>
          <w:sz w:val="24"/>
        </w:rPr>
      </w:pPr>
    </w:p>
    <w:p w14:paraId="47D6719D" w14:textId="3B14912F" w:rsidR="00EE1DE6" w:rsidRPr="00EE1DE6" w:rsidRDefault="00EE1DE6" w:rsidP="00F20C76">
      <w:pPr>
        <w:rPr>
          <w:rFonts w:cs="Times New Roman"/>
          <w:b/>
          <w:sz w:val="24"/>
        </w:rPr>
      </w:pPr>
      <w:r w:rsidRPr="00EE1DE6">
        <w:rPr>
          <w:rFonts w:cs="Times New Roman"/>
          <w:b/>
          <w:sz w:val="24"/>
        </w:rPr>
        <w:lastRenderedPageBreak/>
        <w:t>C</w:t>
      </w:r>
      <w:r>
        <w:rPr>
          <w:rFonts w:cs="Times New Roman"/>
          <w:b/>
          <w:sz w:val="24"/>
        </w:rPr>
        <w:t xml:space="preserve">ollections </w:t>
      </w:r>
      <w:r w:rsidRPr="00EE1DE6">
        <w:rPr>
          <w:rFonts w:cs="Times New Roman"/>
          <w:b/>
          <w:sz w:val="24"/>
        </w:rPr>
        <w:t>A</w:t>
      </w:r>
      <w:r>
        <w:rPr>
          <w:rFonts w:cs="Times New Roman"/>
          <w:b/>
          <w:sz w:val="24"/>
        </w:rPr>
        <w:t xml:space="preserve">dvisory </w:t>
      </w:r>
      <w:r w:rsidRPr="00EE1DE6">
        <w:rPr>
          <w:rFonts w:cs="Times New Roman"/>
          <w:b/>
          <w:sz w:val="24"/>
        </w:rPr>
        <w:t>C</w:t>
      </w:r>
      <w:r>
        <w:rPr>
          <w:rFonts w:cs="Times New Roman"/>
          <w:b/>
          <w:sz w:val="24"/>
        </w:rPr>
        <w:t>ommittee</w:t>
      </w:r>
      <w:r w:rsidRPr="00EE1DE6">
        <w:rPr>
          <w:rFonts w:cs="Times New Roman"/>
          <w:b/>
          <w:sz w:val="24"/>
        </w:rPr>
        <w:t xml:space="preserve"> Membership</w:t>
      </w:r>
    </w:p>
    <w:p w14:paraId="1285F6FE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  <w:sz w:val="23"/>
          <w:szCs w:val="23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Jeff Sundquist, Chair (Libraries)</w:t>
      </w:r>
    </w:p>
    <w:p w14:paraId="38613AB3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  <w:sz w:val="23"/>
          <w:szCs w:val="23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Clifford Brown (Arts &amp; Letters)</w:t>
      </w:r>
    </w:p>
    <w:p w14:paraId="0515C95C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 xml:space="preserve">Don </w:t>
      </w:r>
      <w:proofErr w:type="spellStart"/>
      <w:r w:rsidRPr="00EE1DE6">
        <w:rPr>
          <w:rFonts w:ascii="Calibri" w:eastAsia="Times New Roman" w:hAnsi="Calibri" w:cs="Arial"/>
          <w:color w:val="000000"/>
          <w:sz w:val="24"/>
          <w:szCs w:val="24"/>
        </w:rPr>
        <w:t>Neubaum</w:t>
      </w:r>
      <w:proofErr w:type="spellEnd"/>
      <w:r w:rsidRPr="00EE1DE6">
        <w:rPr>
          <w:rFonts w:ascii="Calibri" w:eastAsia="Times New Roman" w:hAnsi="Calibri" w:cs="Arial"/>
          <w:color w:val="000000"/>
          <w:sz w:val="24"/>
          <w:szCs w:val="24"/>
        </w:rPr>
        <w:t xml:space="preserve"> (Business)</w:t>
      </w:r>
    </w:p>
    <w:p w14:paraId="2FDA8A37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Rebel Cole (Business)</w:t>
      </w:r>
    </w:p>
    <w:p w14:paraId="6DF537DE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Jesse Saginor (Design &amp; Social Inquiry)</w:t>
      </w:r>
    </w:p>
    <w:p w14:paraId="736D4252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Cristobal Salinas (Education)</w:t>
      </w:r>
    </w:p>
    <w:p w14:paraId="41963B9A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proofErr w:type="spellStart"/>
      <w:r w:rsidRPr="00EE1DE6">
        <w:rPr>
          <w:rFonts w:ascii="Calibri" w:eastAsia="Times New Roman" w:hAnsi="Calibri" w:cs="Arial"/>
          <w:color w:val="000000"/>
          <w:sz w:val="24"/>
          <w:szCs w:val="24"/>
        </w:rPr>
        <w:t>Hongbo</w:t>
      </w:r>
      <w:proofErr w:type="spellEnd"/>
      <w:r w:rsidRPr="00EE1DE6">
        <w:rPr>
          <w:rFonts w:ascii="Calibri" w:eastAsia="Times New Roman" w:hAnsi="Calibri" w:cs="Arial"/>
          <w:color w:val="000000"/>
          <w:sz w:val="24"/>
          <w:szCs w:val="24"/>
        </w:rPr>
        <w:t xml:space="preserve"> Su (Engineering)</w:t>
      </w:r>
    </w:p>
    <w:p w14:paraId="3B794781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Tsung-Chow “Joe” Su (Engineering)</w:t>
      </w:r>
    </w:p>
    <w:p w14:paraId="36B9016C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Maris Hayashi (Libraries)</w:t>
      </w:r>
    </w:p>
    <w:p w14:paraId="727852BD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Steven Lewis (Medicine)</w:t>
      </w:r>
    </w:p>
    <w:p w14:paraId="0D0B19F2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ascii="Calibri" w:eastAsia="Times New Roman" w:hAnsi="Calibri" w:cs="Arial"/>
          <w:color w:val="000000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Deanna Gray-</w:t>
      </w:r>
      <w:proofErr w:type="spellStart"/>
      <w:r w:rsidRPr="00EE1DE6">
        <w:rPr>
          <w:rFonts w:ascii="Calibri" w:eastAsia="Times New Roman" w:hAnsi="Calibri" w:cs="Arial"/>
          <w:color w:val="000000"/>
          <w:sz w:val="24"/>
          <w:szCs w:val="24"/>
        </w:rPr>
        <w:t>Miceli</w:t>
      </w:r>
      <w:proofErr w:type="spellEnd"/>
      <w:r w:rsidRPr="00EE1DE6">
        <w:rPr>
          <w:rFonts w:ascii="Calibri" w:eastAsia="Times New Roman" w:hAnsi="Calibri" w:cs="Arial"/>
          <w:color w:val="000000"/>
          <w:sz w:val="24"/>
          <w:szCs w:val="24"/>
        </w:rPr>
        <w:t xml:space="preserve"> (Nursing)</w:t>
      </w:r>
    </w:p>
    <w:p w14:paraId="6C9F01BA" w14:textId="77777777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cs="Times New Roman"/>
          <w:color w:val="993366"/>
          <w:sz w:val="24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Salvatore Lepore (Science)</w:t>
      </w:r>
    </w:p>
    <w:p w14:paraId="08D16809" w14:textId="2B123488" w:rsidR="00EE1DE6" w:rsidRPr="00EE1DE6" w:rsidRDefault="00EE1DE6" w:rsidP="00EE1DE6">
      <w:pPr>
        <w:pStyle w:val="ListParagraph"/>
        <w:numPr>
          <w:ilvl w:val="0"/>
          <w:numId w:val="2"/>
        </w:numPr>
        <w:spacing w:after="0" w:line="256" w:lineRule="auto"/>
        <w:jc w:val="both"/>
        <w:rPr>
          <w:rFonts w:cs="Times New Roman"/>
          <w:color w:val="993366"/>
          <w:sz w:val="24"/>
        </w:rPr>
      </w:pPr>
      <w:r w:rsidRPr="00EE1DE6">
        <w:rPr>
          <w:rFonts w:ascii="Calibri" w:eastAsia="Times New Roman" w:hAnsi="Calibri" w:cs="Arial"/>
          <w:color w:val="000000"/>
          <w:sz w:val="24"/>
          <w:szCs w:val="24"/>
        </w:rPr>
        <w:t>Tiffany Briggs (Science)</w:t>
      </w:r>
    </w:p>
    <w:sectPr w:rsidR="00EE1DE6" w:rsidRPr="00EE1D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B960D7"/>
    <w:multiLevelType w:val="hybridMultilevel"/>
    <w:tmpl w:val="B20AD5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825306"/>
    <w:multiLevelType w:val="multilevel"/>
    <w:tmpl w:val="8D324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7475717E"/>
    <w:multiLevelType w:val="hybridMultilevel"/>
    <w:tmpl w:val="9F60AD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285"/>
    <w:rsid w:val="00195BB9"/>
    <w:rsid w:val="001F6009"/>
    <w:rsid w:val="004B024B"/>
    <w:rsid w:val="004E5977"/>
    <w:rsid w:val="00552314"/>
    <w:rsid w:val="005D6CB4"/>
    <w:rsid w:val="006A6CD8"/>
    <w:rsid w:val="006B76E4"/>
    <w:rsid w:val="0072402C"/>
    <w:rsid w:val="00787A3C"/>
    <w:rsid w:val="0095157F"/>
    <w:rsid w:val="009776CA"/>
    <w:rsid w:val="009A5E35"/>
    <w:rsid w:val="00A0696D"/>
    <w:rsid w:val="00A15287"/>
    <w:rsid w:val="00A660FC"/>
    <w:rsid w:val="00A818F8"/>
    <w:rsid w:val="00CB3725"/>
    <w:rsid w:val="00EE1DE6"/>
    <w:rsid w:val="00EE1E0F"/>
    <w:rsid w:val="00F20C76"/>
    <w:rsid w:val="00F37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E67E09"/>
  <w15:chartTrackingRefBased/>
  <w15:docId w15:val="{C662B697-7FDD-434D-B7AF-8D0930C33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372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59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597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787A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7A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7A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A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A3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20C76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20C76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EE1D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500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8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0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47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339033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657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8198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45495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5187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98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7886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51689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28072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227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parcopen.org/our-work/big-deal-cancellation-tracking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insidehighered.com/news/2018/12/13/university-california-challenges-elsevier-over-access-scholarly-resear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ow.uiowa.edu/2018/10/ui-libraries-seeks-campus-input-subscription-cancellations" TargetMode="External"/><Relationship Id="rId5" Type="http://schemas.openxmlformats.org/officeDocument/2006/relationships/hyperlink" Target="https://www.lib.fsu.edu/elsevier-change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Jeffery Sundquist</dc:creator>
  <cp:keywords/>
  <dc:description/>
  <cp:lastModifiedBy>Carol Hixson</cp:lastModifiedBy>
  <cp:revision>2</cp:revision>
  <cp:lastPrinted>2019-02-12T21:57:00Z</cp:lastPrinted>
  <dcterms:created xsi:type="dcterms:W3CDTF">2019-02-24T16:18:00Z</dcterms:created>
  <dcterms:modified xsi:type="dcterms:W3CDTF">2019-02-24T16:18:00Z</dcterms:modified>
</cp:coreProperties>
</file>