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000001" w14:textId="77777777" w:rsidR="00E063F8" w:rsidRDefault="00E063F8">
      <w:pPr>
        <w:spacing w:line="480" w:lineRule="auto"/>
        <w:ind w:firstLine="720"/>
        <w:rPr>
          <w:rFonts w:ascii="Times New Roman" w:eastAsia="Times New Roman" w:hAnsi="Times New Roman" w:cs="Times New Roman"/>
          <w:sz w:val="24"/>
          <w:szCs w:val="24"/>
        </w:rPr>
      </w:pPr>
    </w:p>
    <w:p w14:paraId="00000002" w14:textId="77777777" w:rsidR="00E063F8" w:rsidRDefault="00E063F8">
      <w:pPr>
        <w:spacing w:line="480" w:lineRule="auto"/>
        <w:ind w:firstLine="720"/>
        <w:rPr>
          <w:rFonts w:ascii="Times New Roman" w:eastAsia="Times New Roman" w:hAnsi="Times New Roman" w:cs="Times New Roman"/>
          <w:sz w:val="24"/>
          <w:szCs w:val="24"/>
        </w:rPr>
      </w:pPr>
    </w:p>
    <w:p w14:paraId="00000003" w14:textId="77777777" w:rsidR="00E063F8" w:rsidRDefault="00E063F8">
      <w:pPr>
        <w:spacing w:line="480" w:lineRule="auto"/>
        <w:ind w:firstLine="720"/>
        <w:rPr>
          <w:rFonts w:ascii="Times New Roman" w:eastAsia="Times New Roman" w:hAnsi="Times New Roman" w:cs="Times New Roman"/>
          <w:sz w:val="24"/>
          <w:szCs w:val="24"/>
        </w:rPr>
      </w:pPr>
    </w:p>
    <w:p w14:paraId="00000004" w14:textId="77777777" w:rsidR="00E063F8" w:rsidRDefault="00E063F8">
      <w:pPr>
        <w:spacing w:line="480" w:lineRule="auto"/>
        <w:ind w:firstLine="720"/>
        <w:rPr>
          <w:rFonts w:ascii="Times New Roman" w:eastAsia="Times New Roman" w:hAnsi="Times New Roman" w:cs="Times New Roman"/>
          <w:sz w:val="24"/>
          <w:szCs w:val="24"/>
        </w:rPr>
      </w:pPr>
    </w:p>
    <w:p w14:paraId="00000005" w14:textId="77777777" w:rsidR="00E063F8" w:rsidRDefault="00E063F8">
      <w:pPr>
        <w:spacing w:line="480" w:lineRule="auto"/>
        <w:ind w:firstLine="720"/>
        <w:rPr>
          <w:rFonts w:ascii="Times New Roman" w:eastAsia="Times New Roman" w:hAnsi="Times New Roman" w:cs="Times New Roman"/>
          <w:sz w:val="24"/>
          <w:szCs w:val="24"/>
        </w:rPr>
      </w:pPr>
    </w:p>
    <w:p w14:paraId="00000006" w14:textId="77777777" w:rsidR="00E063F8" w:rsidRDefault="00E063F8">
      <w:pPr>
        <w:spacing w:line="480" w:lineRule="auto"/>
        <w:rPr>
          <w:rFonts w:ascii="Times New Roman" w:eastAsia="Times New Roman" w:hAnsi="Times New Roman" w:cs="Times New Roman"/>
          <w:sz w:val="24"/>
          <w:szCs w:val="24"/>
        </w:rPr>
      </w:pPr>
    </w:p>
    <w:p w14:paraId="00000007" w14:textId="77777777" w:rsidR="00E063F8" w:rsidRDefault="00E063F8">
      <w:pPr>
        <w:spacing w:line="480" w:lineRule="auto"/>
        <w:ind w:firstLine="720"/>
        <w:rPr>
          <w:rFonts w:ascii="Times New Roman" w:eastAsia="Times New Roman" w:hAnsi="Times New Roman" w:cs="Times New Roman"/>
          <w:sz w:val="24"/>
          <w:szCs w:val="24"/>
        </w:rPr>
      </w:pPr>
    </w:p>
    <w:p w14:paraId="00000008" w14:textId="77777777" w:rsidR="00E063F8" w:rsidRDefault="00E063F8">
      <w:pPr>
        <w:spacing w:line="480" w:lineRule="auto"/>
        <w:ind w:firstLine="720"/>
        <w:rPr>
          <w:rFonts w:ascii="Times New Roman" w:eastAsia="Times New Roman" w:hAnsi="Times New Roman" w:cs="Times New Roman"/>
          <w:sz w:val="24"/>
          <w:szCs w:val="24"/>
        </w:rPr>
      </w:pPr>
    </w:p>
    <w:p w14:paraId="00000009" w14:textId="77777777" w:rsidR="00E063F8" w:rsidRDefault="00000000">
      <w:pPr>
        <w:spacing w:after="16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DEEP TRANSCRANIAL MAGNETIC STIMULATION AS A NOVEL INTERVENTION FOR OBSESSIVE-COMPULSIVE DISORDER</w:t>
      </w:r>
    </w:p>
    <w:p w14:paraId="0000000A" w14:textId="77777777" w:rsidR="00E063F8" w:rsidRDefault="00E063F8">
      <w:pPr>
        <w:spacing w:after="160" w:line="480" w:lineRule="auto"/>
        <w:jc w:val="center"/>
        <w:rPr>
          <w:rFonts w:ascii="Times New Roman" w:eastAsia="Times New Roman" w:hAnsi="Times New Roman" w:cs="Times New Roman"/>
          <w:b/>
          <w:bCs/>
          <w:sz w:val="24"/>
          <w:szCs w:val="24"/>
        </w:rPr>
      </w:pPr>
    </w:p>
    <w:p w14:paraId="0000000B" w14:textId="77777777" w:rsidR="00E063F8" w:rsidRDefault="00000000">
      <w:pPr>
        <w:spacing w:after="16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Tessa Bork</w:t>
      </w:r>
    </w:p>
    <w:p w14:paraId="0000000C" w14:textId="77777777" w:rsidR="00E063F8" w:rsidRDefault="00000000">
      <w:pPr>
        <w:spacing w:after="160" w:line="480" w:lineRule="auto"/>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Master’s in Psychology</w:t>
      </w:r>
      <w:proofErr w:type="gramEnd"/>
      <w:r>
        <w:rPr>
          <w:rFonts w:ascii="Times New Roman" w:eastAsia="Times New Roman" w:hAnsi="Times New Roman" w:cs="Times New Roman"/>
          <w:sz w:val="24"/>
          <w:szCs w:val="24"/>
        </w:rPr>
        <w:t>, University of Oregon</w:t>
      </w:r>
    </w:p>
    <w:p w14:paraId="0000000D" w14:textId="77777777" w:rsidR="00E063F8" w:rsidRDefault="00000000">
      <w:pPr>
        <w:spacing w:after="16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PSY-690: Capstone</w:t>
      </w:r>
    </w:p>
    <w:p w14:paraId="0000000E" w14:textId="77777777" w:rsidR="00E063F8" w:rsidRDefault="00000000">
      <w:pPr>
        <w:spacing w:after="16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Dr. Anne Mannering</w:t>
      </w:r>
    </w:p>
    <w:p w14:paraId="0000000F" w14:textId="77777777" w:rsidR="00E063F8" w:rsidRDefault="00000000">
      <w:pPr>
        <w:spacing w:after="16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March 15, 2026</w:t>
      </w:r>
    </w:p>
    <w:p w14:paraId="00000010" w14:textId="77777777" w:rsidR="00E063F8" w:rsidRDefault="00E063F8">
      <w:pPr>
        <w:spacing w:line="480" w:lineRule="auto"/>
        <w:ind w:firstLine="720"/>
        <w:rPr>
          <w:rFonts w:ascii="Times New Roman" w:eastAsia="Times New Roman" w:hAnsi="Times New Roman" w:cs="Times New Roman"/>
          <w:sz w:val="24"/>
          <w:szCs w:val="24"/>
        </w:rPr>
      </w:pPr>
    </w:p>
    <w:p w14:paraId="00000011" w14:textId="77777777" w:rsidR="00E063F8" w:rsidRDefault="00E063F8">
      <w:pPr>
        <w:spacing w:line="480" w:lineRule="auto"/>
        <w:ind w:firstLine="720"/>
        <w:rPr>
          <w:rFonts w:ascii="Times New Roman" w:eastAsia="Times New Roman" w:hAnsi="Times New Roman" w:cs="Times New Roman"/>
          <w:sz w:val="24"/>
          <w:szCs w:val="24"/>
        </w:rPr>
      </w:pPr>
    </w:p>
    <w:p w14:paraId="00000012" w14:textId="77777777" w:rsidR="00E063F8" w:rsidRDefault="00E063F8">
      <w:pPr>
        <w:spacing w:line="480" w:lineRule="auto"/>
        <w:ind w:firstLine="720"/>
        <w:rPr>
          <w:rFonts w:ascii="Times New Roman" w:eastAsia="Times New Roman" w:hAnsi="Times New Roman" w:cs="Times New Roman"/>
          <w:sz w:val="24"/>
          <w:szCs w:val="24"/>
        </w:rPr>
      </w:pPr>
    </w:p>
    <w:p w14:paraId="00000013" w14:textId="77777777" w:rsidR="00E063F8" w:rsidRDefault="00E063F8">
      <w:pPr>
        <w:spacing w:line="480" w:lineRule="auto"/>
        <w:ind w:firstLine="720"/>
        <w:rPr>
          <w:rFonts w:ascii="Times New Roman" w:eastAsia="Times New Roman" w:hAnsi="Times New Roman" w:cs="Times New Roman"/>
          <w:sz w:val="24"/>
          <w:szCs w:val="24"/>
        </w:rPr>
      </w:pPr>
    </w:p>
    <w:p w14:paraId="00000014" w14:textId="77777777" w:rsidR="00E063F8" w:rsidRDefault="00E063F8">
      <w:pPr>
        <w:spacing w:line="480" w:lineRule="auto"/>
        <w:rPr>
          <w:rFonts w:ascii="Times New Roman" w:eastAsia="Times New Roman" w:hAnsi="Times New Roman" w:cs="Times New Roman"/>
          <w:sz w:val="24"/>
          <w:szCs w:val="24"/>
        </w:rPr>
      </w:pPr>
    </w:p>
    <w:p w14:paraId="00000015" w14:textId="77777777" w:rsidR="00E063F8" w:rsidRDefault="00000000">
      <w:pPr>
        <w:spacing w:after="16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Deep Transcranial Magnetic Stimulation as a Novel Intervention for Obsessive-Compulsive Disorder</w:t>
      </w:r>
    </w:p>
    <w:p w14:paraId="00000016"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Obsessive-Compulsive Disorder (OCD) is a chronic mental health condition characterized by intrusive thoughts (obsessions) and repetitive behaviors (compulsions) that can cause significant emotional distress and functional impairment (American Psychiatric Association [APA], 2013). While differing in severity, symptoms of OCD often interfere with relationships, work, and daily life for millions of individuals worldwide (APA, 2013). The World Health Organization (WHO) has identified OCD as one of the top 10 most debilitating conditions worldwide (Veale &amp; Roberts, 2014). Its burden extends beyond the individual, affecting family systems, employers, and the broader healthcare landscape, making OCD a concern for a range of stakeholders, including clients, mental health practitioners, researchers, insurers, and policymakers (Fletcher et al., 2021).</w:t>
      </w:r>
    </w:p>
    <w:p w14:paraId="00000017"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While first-line treatments such as cognitive-behavioral therapy (CBT), exposure and response prevention (E/RP), and selective serotonin reuptake inhibitors (SSRIs) have demonstrated efficacy in reducing symptoms, a substantial proportion of individuals do not achieve sufficient symptom relief (Reid et al., 2021; </w:t>
      </w:r>
      <w:proofErr w:type="spellStart"/>
      <w:r>
        <w:rPr>
          <w:rFonts w:ascii="Times New Roman" w:eastAsia="Times New Roman" w:hAnsi="Times New Roman" w:cs="Times New Roman"/>
          <w:sz w:val="24"/>
          <w:szCs w:val="24"/>
        </w:rPr>
        <w:t>Swierkosz</w:t>
      </w:r>
      <w:proofErr w:type="spellEnd"/>
      <w:r>
        <w:rPr>
          <w:rFonts w:ascii="Times New Roman" w:eastAsia="Times New Roman" w:hAnsi="Times New Roman" w:cs="Times New Roman"/>
          <w:sz w:val="24"/>
          <w:szCs w:val="24"/>
        </w:rPr>
        <w:t>-Lenart et al., 2023). As a result, researchers are seeking to uncover the potential of alternative interventions that target the underlying neurobiological mechanisms of OCD (van Roessel et al., 2023). One such approach is deep transcranial magnetic stimulation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a non-invasive neuromodulation technique designed to modulate brain circuits implicated in the disorder (Di Passa et al., 2024).</w:t>
      </w:r>
    </w:p>
    <w:p w14:paraId="00000018"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Emerging evidence suggests that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may offer clinically meaningful benefits, particularly for individuals with treatment-resistant OCD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2022). This paper is guided by an integrated neurobiological and cognitive neuroscience framework, which supports </w:t>
      </w:r>
      <w:r>
        <w:rPr>
          <w:rFonts w:ascii="Times New Roman" w:eastAsia="Times New Roman" w:hAnsi="Times New Roman" w:cs="Times New Roman"/>
          <w:sz w:val="24"/>
          <w:szCs w:val="24"/>
        </w:rPr>
        <w:lastRenderedPageBreak/>
        <w:t xml:space="preserve">the use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as a targeted intervention to address the brain-based origins of compulsive symptoms (Nakao et al., 2014; Sha et al., 2021; Soriano-Mas, 2021). Several important questions emerge when considering neurostimulation techniques in clinical practice. The central questions this paper seeks to address are: (1) how </w:t>
      </w:r>
      <w:proofErr w:type="gramStart"/>
      <w:r>
        <w:rPr>
          <w:rFonts w:ascii="Times New Roman" w:eastAsia="Times New Roman" w:hAnsi="Times New Roman" w:cs="Times New Roman"/>
          <w:sz w:val="24"/>
          <w:szCs w:val="24"/>
        </w:rPr>
        <w:t>does</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compare to traditional interventions for OCD in terms of clinical effectiveness, ability to target neurobiological mechanisms, and accessibility, and (2) what are the implications for its integration into contemporary mental health treatment systems?</w:t>
      </w:r>
    </w:p>
    <w:p w14:paraId="00000019"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background section will establish a foundation for exploring these questions by outlining the clinical characteristics and neurological basis of OCD, the limitations of current treatment approaches, and the rationale for considering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in clinical practice. By synthesizing recent research on both the disorder and neurostimulation interventions, the project aims to evaluate the potential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to improve outcomes and expand options for individuals who have not benefited from existing methods. Furthermore, it will closely examine the prevalence, comorbidities, cognitive impairments, and treatment challenges that make OCD both difficult to manage and urgently in need of treatment innovation (</w:t>
      </w:r>
      <w:proofErr w:type="spellStart"/>
      <w:r>
        <w:rPr>
          <w:rFonts w:ascii="Times New Roman" w:eastAsia="Times New Roman" w:hAnsi="Times New Roman" w:cs="Times New Roman"/>
          <w:sz w:val="24"/>
          <w:szCs w:val="24"/>
        </w:rPr>
        <w:t>Swierkosz</w:t>
      </w:r>
      <w:proofErr w:type="spellEnd"/>
      <w:r>
        <w:rPr>
          <w:rFonts w:ascii="Times New Roman" w:eastAsia="Times New Roman" w:hAnsi="Times New Roman" w:cs="Times New Roman"/>
          <w:sz w:val="24"/>
          <w:szCs w:val="24"/>
        </w:rPr>
        <w:t>-Lenart et al., 2023).</w:t>
      </w:r>
    </w:p>
    <w:p w14:paraId="0000001A" w14:textId="77777777" w:rsidR="00E063F8"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Overview of Obsessive-Compulsive Disorder (OCD)</w:t>
      </w:r>
    </w:p>
    <w:p w14:paraId="0000001B"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the </w:t>
      </w:r>
      <w:r>
        <w:rPr>
          <w:rFonts w:ascii="Times New Roman" w:eastAsia="Times New Roman" w:hAnsi="Times New Roman" w:cs="Times New Roman"/>
          <w:i/>
          <w:iCs/>
          <w:sz w:val="24"/>
          <w:szCs w:val="24"/>
        </w:rPr>
        <w:t>Diagnostic and Statistical Manual of Mental Disorders</w:t>
      </w:r>
      <w:r>
        <w:rPr>
          <w:rFonts w:ascii="Times New Roman" w:eastAsia="Times New Roman" w:hAnsi="Times New Roman" w:cs="Times New Roman"/>
          <w:sz w:val="24"/>
          <w:szCs w:val="24"/>
        </w:rPr>
        <w:t xml:space="preserve"> (5th ed.; DSM-5), OCD is characterized by the presence of obsessions, compulsions, or both; obsessions are defined as persistent and intrusive thoughts, urges, or images that cause significant distress, while compulsions are repetitive behaviors or mental acts performed in response to these obsessions in an attempt to reduce anxiety or prevent a feared outcome (APA, 2013). A chronic and debilitating mental health condition, OCD affects approximately 1.2% of adults in the United States and between 1.1% and 1.8% of the global population (American Psychiatric </w:t>
      </w:r>
      <w:r>
        <w:rPr>
          <w:rFonts w:ascii="Times New Roman" w:eastAsia="Times New Roman" w:hAnsi="Times New Roman" w:cs="Times New Roman"/>
          <w:sz w:val="24"/>
          <w:szCs w:val="24"/>
        </w:rPr>
        <w:lastRenderedPageBreak/>
        <w:t xml:space="preserve">Association [APA], 2013; Roth et al., 2020). Women are diagnosed at slightly higher rates than men, and the lifetime prevalence is estimated to fall between 2 and 3%, suggesting a significant number of individuals will experience symptoms at some point during their lives (Roth et al., 2020). The onset of OCD commonly occurs in childhood, adolescence, or early adulthood, and without treatment, symptoms tend to persist or worsen over time (Krebs &amp; Heyman, 2014). To meet diagnostic criteria, symptoms must be time-consuming, cause clinically significant distress or impairment, and not be attributable to the physiological effects of a substance or another medical condition. The content of obsessions and compulsions can vary widely between individuals, but common themes include contamination, order and symmetry, and fear of harm (APA, 2013). </w:t>
      </w:r>
    </w:p>
    <w:p w14:paraId="0000001C"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etiology of OCD involves complex interactions between genetic, neurobiological, cognitive, and environmental factors. Twin studies suggest a heritability rate ranging from 27% to 65%, indicating a strong genetic contribution to the disorder (Grünblatt, 2021). Furthermore, neuroimaging studies have identified functional and structural abnormalities in </w:t>
      </w:r>
      <w:proofErr w:type="spellStart"/>
      <w:r>
        <w:rPr>
          <w:rFonts w:ascii="Times New Roman" w:eastAsia="Times New Roman" w:hAnsi="Times New Roman" w:cs="Times New Roman"/>
          <w:sz w:val="24"/>
          <w:szCs w:val="24"/>
        </w:rPr>
        <w:t>cerebello</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thalamo</w:t>
      </w:r>
      <w:proofErr w:type="spellEnd"/>
      <w:r>
        <w:rPr>
          <w:rFonts w:ascii="Times New Roman" w:eastAsia="Times New Roman" w:hAnsi="Times New Roman" w:cs="Times New Roman"/>
          <w:sz w:val="24"/>
          <w:szCs w:val="24"/>
        </w:rPr>
        <w:t xml:space="preserve">-cortical networks, which are believed to </w:t>
      </w:r>
      <w:proofErr w:type="gramStart"/>
      <w:r>
        <w:rPr>
          <w:rFonts w:ascii="Times New Roman" w:eastAsia="Times New Roman" w:hAnsi="Times New Roman" w:cs="Times New Roman"/>
          <w:sz w:val="24"/>
          <w:szCs w:val="24"/>
        </w:rPr>
        <w:t>underlie</w:t>
      </w:r>
      <w:proofErr w:type="gramEnd"/>
      <w:r>
        <w:rPr>
          <w:rFonts w:ascii="Times New Roman" w:eastAsia="Times New Roman" w:hAnsi="Times New Roman" w:cs="Times New Roman"/>
          <w:sz w:val="24"/>
          <w:szCs w:val="24"/>
        </w:rPr>
        <w:t xml:space="preserve"> the intrusive thoughts and repetitive behaviors characteristic of OCD (Sha et al., 2021). Additionally, cognitive models point to impairments in thought suppression and cognitive inflexibility as contributing mechanisms (Nakao et al., 2014). Although early life stressors, trauma, and other environmental factors have also been associated with increased risk (Debnath &amp; Sarkar, 2024),</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no single factor appears to account for all cases, further highlighting the heterogeneous nature of the disorder.</w:t>
      </w:r>
    </w:p>
    <w:p w14:paraId="0000001D"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Debilitating Features and Impairment</w:t>
      </w:r>
    </w:p>
    <w:p w14:paraId="0000001E"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OCD is not only distressing but significantly disruptive to daily functioning, often contributing to an overall decrease in quality of life. The severity of OCD is further highlighted </w:t>
      </w:r>
      <w:r>
        <w:rPr>
          <w:rFonts w:ascii="Times New Roman" w:eastAsia="Times New Roman" w:hAnsi="Times New Roman" w:cs="Times New Roman"/>
          <w:sz w:val="24"/>
          <w:szCs w:val="24"/>
        </w:rPr>
        <w:lastRenderedPageBreak/>
        <w:t>by its place among the WHO’s ranking of the top 10 most disabling conditions worldwide, measured by lost income and decreased quality of life (Veale &amp; Roberts, 2014). The persistent nature of obsessions and compulsions, often consuming hours of an individual’s day, frequently interferes with academic and vocational responsibilities, interpersonal relationships, and personal care. Even in cases of mild to moderate symptom severity, individuals may experience significant limitations in their ability to engage fully in daily routines or enjoy meaningful activities (Brock et al., 2024; Robbins et al., 2019; Singh et al., 2023).</w:t>
      </w:r>
    </w:p>
    <w:p w14:paraId="0000001F"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defining feature of OCD is its ego-dystonic quality, characterized by an individual’s inability to suppress or resist obsessions and compulsions despite being aware of their irrational and excessive nature (Singh et al., 2023). This awareness frequently worsens the distress associated with OCD and can lead to feelings of shame, guilt, and isolation. Over time, this cycle of intrusive thoughts and ritualistic behavior contributes to chronic emotional and psychological strain.</w:t>
      </w:r>
    </w:p>
    <w:p w14:paraId="00000020"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Empirical research supports this notion, as individuals with OCD report notably lower levels of life satisfaction and psychological well-being compared to nonclinical populations (</w:t>
      </w:r>
      <w:proofErr w:type="spellStart"/>
      <w:r>
        <w:rPr>
          <w:rFonts w:ascii="Times New Roman" w:eastAsia="Times New Roman" w:hAnsi="Times New Roman" w:cs="Times New Roman"/>
          <w:sz w:val="24"/>
          <w:szCs w:val="24"/>
        </w:rPr>
        <w:t>Remmerswaal</w:t>
      </w:r>
      <w:proofErr w:type="spellEnd"/>
      <w:r>
        <w:rPr>
          <w:rFonts w:ascii="Times New Roman" w:eastAsia="Times New Roman" w:hAnsi="Times New Roman" w:cs="Times New Roman"/>
          <w:sz w:val="24"/>
          <w:szCs w:val="24"/>
        </w:rPr>
        <w:t xml:space="preserve"> et al., 2020). These factors emphasize the importance of timely and effective intervention, particularly for individuals whose symptoms are resistant to standard treatment approaches.</w:t>
      </w:r>
    </w:p>
    <w:p w14:paraId="00000021"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Comorbidities and Associated Conditions</w:t>
      </w:r>
    </w:p>
    <w:p w14:paraId="00000022"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OCD rarely exists in isolation. High rates of comorbidity with other psychiatric conditions can complicate both diagnosis and treatment and contribute to the overall burden of the disorder. Anxiety disorders are among the most commonly co-occurring conditions, including generalized anxiety disorder (GAD), panic disorder, social anxiety disorder, and </w:t>
      </w:r>
      <w:r>
        <w:rPr>
          <w:rFonts w:ascii="Times New Roman" w:eastAsia="Times New Roman" w:hAnsi="Times New Roman" w:cs="Times New Roman"/>
          <w:sz w:val="24"/>
          <w:szCs w:val="24"/>
        </w:rPr>
        <w:lastRenderedPageBreak/>
        <w:t xml:space="preserve">various specific phobias such as agoraphobia (Singh et al., 2023). Overlapping symptoms can worsen functional impairment and may confound the presentation of OCD. </w:t>
      </w:r>
    </w:p>
    <w:p w14:paraId="00000023" w14:textId="77777777" w:rsidR="00E063F8" w:rsidRDefault="00000000">
      <w:pPr>
        <w:spacing w:line="48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4"/>
          <w:szCs w:val="24"/>
        </w:rPr>
        <w:t>Neurodevelopmental conditions such as attention-deficit/hyperactivity disorder (ADHD) and autism spectrum disorder (ASD) show notable overlap with OCD, particularly in cognitive rigidity and repetitive behaviors (Singh et al., 2023). Research also points to a correlation between OCD and specific body-focused repetitive behaviors, including trichotillomania (hair-pulling), excoriation (skin-picking), and hoarding disorder, all of which may share underlying neurobiological abnormalities (Singh et al., 2023). The presence of comorbidities in cases of OCD can influence treatment responsiveness and should be acknowledged when selecting treatment intervention strategies for individuals; while there are few multi-scale assessments examining treatment outcomes among specific comorbidities in cases of OCD, existing research supports the necessity of careful consideration of comorbid OCD to ensure tailored and effective treatment approaches (</w:t>
      </w:r>
      <w:proofErr w:type="spellStart"/>
      <w:r>
        <w:rPr>
          <w:rFonts w:ascii="Times New Roman" w:eastAsia="Times New Roman" w:hAnsi="Times New Roman" w:cs="Times New Roman"/>
          <w:sz w:val="24"/>
          <w:szCs w:val="24"/>
        </w:rPr>
        <w:t>Pallanti</w:t>
      </w:r>
      <w:proofErr w:type="spellEnd"/>
      <w:r>
        <w:rPr>
          <w:rFonts w:ascii="Times New Roman" w:eastAsia="Times New Roman" w:hAnsi="Times New Roman" w:cs="Times New Roman"/>
          <w:sz w:val="24"/>
          <w:szCs w:val="24"/>
        </w:rPr>
        <w:t xml:space="preserve"> et al., 2011). </w:t>
      </w:r>
    </w:p>
    <w:p w14:paraId="00000024"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Neurological and Cognitive Dysfunction in OCD</w:t>
      </w:r>
    </w:p>
    <w:p w14:paraId="00000025"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neurocognitive profile of OCD is characterized by impairments in executive functioning, emotional regulation, and cognitive flexibility, domains that are closely tied to dysregulated activity in specific neural circuits. These deficits help explain the persistence and rigidity of obsessions and compulsions, as well as the limited efficacy of certain treatments for individuals with more severe or treatment-resistant forms of the disorder (Soriano-Mas, 2021).</w:t>
      </w:r>
    </w:p>
    <w:p w14:paraId="00000026"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Neuroimaging and neuropsychological studies have consistently reported that dysfunction, particularly hyperactivity in the orbitofrontal cortex and anterior cingulate cortex, contributes to heightened threat sensitivity and the inability to suppress intrusive thoughts (Nakao et al., 2014). Research also points to disruptions in </w:t>
      </w:r>
      <w:proofErr w:type="spellStart"/>
      <w:r>
        <w:rPr>
          <w:rFonts w:ascii="Times New Roman" w:eastAsia="Times New Roman" w:hAnsi="Times New Roman" w:cs="Times New Roman"/>
          <w:sz w:val="24"/>
          <w:szCs w:val="24"/>
        </w:rPr>
        <w:t>fronto</w:t>
      </w:r>
      <w:proofErr w:type="spellEnd"/>
      <w:r>
        <w:rPr>
          <w:rFonts w:ascii="Times New Roman" w:eastAsia="Times New Roman" w:hAnsi="Times New Roman" w:cs="Times New Roman"/>
          <w:sz w:val="24"/>
          <w:szCs w:val="24"/>
        </w:rPr>
        <w:t xml:space="preserve">-limbic pathways, particularly </w:t>
      </w:r>
      <w:r>
        <w:rPr>
          <w:rFonts w:ascii="Times New Roman" w:eastAsia="Times New Roman" w:hAnsi="Times New Roman" w:cs="Times New Roman"/>
          <w:sz w:val="24"/>
          <w:szCs w:val="24"/>
        </w:rPr>
        <w:lastRenderedPageBreak/>
        <w:t>those connecting the prefrontal cortex to the amygdala, which may explain the heightened emotional reactivity and impaired fear extinction seen in OCD. Increased amygdala activation has been associated with abnormal processing of anxiety-provoking stimuli, while the ventromedial prefrontal cortex (</w:t>
      </w:r>
      <w:proofErr w:type="spellStart"/>
      <w:r>
        <w:rPr>
          <w:rFonts w:ascii="Times New Roman" w:eastAsia="Times New Roman" w:hAnsi="Times New Roman" w:cs="Times New Roman"/>
          <w:sz w:val="24"/>
          <w:szCs w:val="24"/>
        </w:rPr>
        <w:t>vmPFC</w:t>
      </w:r>
      <w:proofErr w:type="spellEnd"/>
      <w:r>
        <w:rPr>
          <w:rFonts w:ascii="Times New Roman" w:eastAsia="Times New Roman" w:hAnsi="Times New Roman" w:cs="Times New Roman"/>
          <w:sz w:val="24"/>
          <w:szCs w:val="24"/>
        </w:rPr>
        <w:t>) often shows diminished activity during tasks requiring cognitive control (Soriano-Mas, 2021). These imbalances contribute to a heightened intolerance of uncertainty and difficulty disengaging from emotionally salient thoughts.</w:t>
      </w:r>
    </w:p>
    <w:p w14:paraId="00000027" w14:textId="77777777" w:rsidR="00E063F8" w:rsidRDefault="00000000">
      <w:pPr>
        <w:spacing w:line="480" w:lineRule="auto"/>
        <w:ind w:firstLine="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Multiple cognitive domains are affected in OCD, including response inhibition, attentional shifting, and working memory. Individuals with OCD may struggle to suppress automatic thoughts or behaviors, shift focus away from intrusive </w:t>
      </w:r>
      <w:proofErr w:type="gramStart"/>
      <w:r>
        <w:rPr>
          <w:rFonts w:ascii="Times New Roman" w:eastAsia="Times New Roman" w:hAnsi="Times New Roman" w:cs="Times New Roman"/>
          <w:sz w:val="24"/>
          <w:szCs w:val="24"/>
        </w:rPr>
        <w:t>stimuli, or</w:t>
      </w:r>
      <w:proofErr w:type="gramEnd"/>
      <w:r>
        <w:rPr>
          <w:rFonts w:ascii="Times New Roman" w:eastAsia="Times New Roman" w:hAnsi="Times New Roman" w:cs="Times New Roman"/>
          <w:sz w:val="24"/>
          <w:szCs w:val="24"/>
        </w:rPr>
        <w:t xml:space="preserve"> maintain flexible strategies in changing environments. Across several inhibitory control tasks, a meta-analysis of functional MRI studies confirms that the dorsal anterior cingulate cortex (</w:t>
      </w:r>
      <w:proofErr w:type="spellStart"/>
      <w:r>
        <w:rPr>
          <w:rFonts w:ascii="Times New Roman" w:eastAsia="Times New Roman" w:hAnsi="Times New Roman" w:cs="Times New Roman"/>
          <w:sz w:val="24"/>
          <w:szCs w:val="24"/>
        </w:rPr>
        <w:t>dACC</w:t>
      </w:r>
      <w:proofErr w:type="spellEnd"/>
      <w:r>
        <w:rPr>
          <w:rFonts w:ascii="Times New Roman" w:eastAsia="Times New Roman" w:hAnsi="Times New Roman" w:cs="Times New Roman"/>
          <w:sz w:val="24"/>
          <w:szCs w:val="24"/>
        </w:rPr>
        <w:t xml:space="preserve">) showed increased error-related activation and decreased activation during response inhibition (Uhre et al., 2022). Taken together, research findings indicate multiple neurocognitive </w:t>
      </w:r>
      <w:proofErr w:type="gramStart"/>
      <w:r>
        <w:rPr>
          <w:rFonts w:ascii="Times New Roman" w:eastAsia="Times New Roman" w:hAnsi="Times New Roman" w:cs="Times New Roman"/>
          <w:sz w:val="24"/>
          <w:szCs w:val="24"/>
        </w:rPr>
        <w:t>processes</w:t>
      </w:r>
      <w:proofErr w:type="gramEnd"/>
      <w:r>
        <w:rPr>
          <w:rFonts w:ascii="Times New Roman" w:eastAsia="Times New Roman" w:hAnsi="Times New Roman" w:cs="Times New Roman"/>
          <w:sz w:val="24"/>
          <w:szCs w:val="24"/>
        </w:rPr>
        <w:t xml:space="preserve"> and neural circuits are involved in OCD with implications for treatment effectiveness. </w:t>
      </w:r>
    </w:p>
    <w:p w14:paraId="00000028"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Current First-Line Treatments</w:t>
      </w:r>
    </w:p>
    <w:p w14:paraId="00000029"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Standard treatment for OCD typically involves a combination of cognitive-behavioral therapy (CBT), exposure and response prevention (E/RP), and pharmacological intervention, most often with SSRIs; these first-line strategies are well-supported by empirical research and are considered effective for nearly half of treatment-seeking individuals (Reid et al., 2021; Spencer et al., 2023; </w:t>
      </w:r>
      <w:proofErr w:type="spellStart"/>
      <w:r>
        <w:rPr>
          <w:rFonts w:ascii="Times New Roman" w:eastAsia="Times New Roman" w:hAnsi="Times New Roman" w:cs="Times New Roman"/>
          <w:sz w:val="24"/>
          <w:szCs w:val="24"/>
        </w:rPr>
        <w:t>Swierkosz</w:t>
      </w:r>
      <w:proofErr w:type="spellEnd"/>
      <w:r>
        <w:rPr>
          <w:rFonts w:ascii="Times New Roman" w:eastAsia="Times New Roman" w:hAnsi="Times New Roman" w:cs="Times New Roman"/>
          <w:sz w:val="24"/>
          <w:szCs w:val="24"/>
        </w:rPr>
        <w:t>-Lenart et al., 2023).</w:t>
      </w:r>
    </w:p>
    <w:p w14:paraId="0000002A"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CBT aims to identify and modify distorted beliefs and maladaptive thought patterns that </w:t>
      </w:r>
      <w:proofErr w:type="gramStart"/>
      <w:r>
        <w:rPr>
          <w:rFonts w:ascii="Times New Roman" w:eastAsia="Times New Roman" w:hAnsi="Times New Roman" w:cs="Times New Roman"/>
          <w:sz w:val="24"/>
          <w:szCs w:val="24"/>
        </w:rPr>
        <w:t>underlie</w:t>
      </w:r>
      <w:proofErr w:type="gramEnd"/>
      <w:r>
        <w:rPr>
          <w:rFonts w:ascii="Times New Roman" w:eastAsia="Times New Roman" w:hAnsi="Times New Roman" w:cs="Times New Roman"/>
          <w:sz w:val="24"/>
          <w:szCs w:val="24"/>
        </w:rPr>
        <w:t xml:space="preserve"> obsessions and compulsions (Spencer et al., 2023). A key component of CBT for OCD is psychoeducation, in which clients learn about the nature of the disorder and the function of </w:t>
      </w:r>
      <w:r>
        <w:rPr>
          <w:rFonts w:ascii="Times New Roman" w:eastAsia="Times New Roman" w:hAnsi="Times New Roman" w:cs="Times New Roman"/>
          <w:sz w:val="24"/>
          <w:szCs w:val="24"/>
        </w:rPr>
        <w:lastRenderedPageBreak/>
        <w:t xml:space="preserve">their symptoms; this foundation supports later therapeutic processes such as self-monitoring, cognitive restructuring, and behavioral experimentation (Spencer et al., 2023). E/RP, a subset of CBT, is particularly effective in reducing symptom severity, with positive outcomes sustained in 50-60% of patients who complete treatment (Law &amp; Boisseau, 2019). E/RP involves systematic exposure to feared stimuli or intrusive thoughts (obsessions) while actively preventing the associated compulsive response (Spencer et al., 2023). Evidence shows that E/RP may rely on neural extinction learning processes (Lange et al., 2020) that, over time, aim to reduce the anxiety and fear responses associated with obsessions and to weaken the compulsion-anxiety reinforcement loop. Furthermore, Craske et al. (2014) suggest that E/RP operates through an inhibitory learning mechanism, helping individuals form new, non-threatening associations that override prior fear-based responses. </w:t>
      </w:r>
    </w:p>
    <w:p w14:paraId="0000002B"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use of SSRIs is thought to alleviate symptoms by increasing serotonin availability in the brain. However, medication alone is often insufficient, especially for individuals with moderate to severe OCD, and is most effective when combined with behavioral therapy (Singewald et al., 2015). Furthermore, OCD tends to require higher doses and longer durations of SSRI treatment compared to other anxiety or mood disorders, and some individuals may experience side effects that interfere with adherence.</w:t>
      </w:r>
    </w:p>
    <w:p w14:paraId="0000002C"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Despite these established interventions, around 10% of those who seek treatment for OCD fail to achieve significant or long-</w:t>
      </w:r>
      <w:proofErr w:type="gramStart"/>
      <w:r>
        <w:rPr>
          <w:rFonts w:ascii="Times New Roman" w:eastAsia="Times New Roman" w:hAnsi="Times New Roman" w:cs="Times New Roman"/>
          <w:sz w:val="24"/>
          <w:szCs w:val="24"/>
        </w:rPr>
        <w:t>term symptom</w:t>
      </w:r>
      <w:proofErr w:type="gramEnd"/>
      <w:r>
        <w:rPr>
          <w:rFonts w:ascii="Times New Roman" w:eastAsia="Times New Roman" w:hAnsi="Times New Roman" w:cs="Times New Roman"/>
          <w:sz w:val="24"/>
          <w:szCs w:val="24"/>
        </w:rPr>
        <w:t xml:space="preserve"> reduction; such individuals are commonly referred to as treatment-resistant (</w:t>
      </w:r>
      <w:proofErr w:type="spellStart"/>
      <w:r>
        <w:rPr>
          <w:rFonts w:ascii="Times New Roman" w:eastAsia="Times New Roman" w:hAnsi="Times New Roman" w:cs="Times New Roman"/>
          <w:sz w:val="24"/>
          <w:szCs w:val="24"/>
        </w:rPr>
        <w:t>Swierkosz</w:t>
      </w:r>
      <w:proofErr w:type="spellEnd"/>
      <w:r>
        <w:rPr>
          <w:rFonts w:ascii="Times New Roman" w:eastAsia="Times New Roman" w:hAnsi="Times New Roman" w:cs="Times New Roman"/>
          <w:sz w:val="24"/>
          <w:szCs w:val="24"/>
        </w:rPr>
        <w:t xml:space="preserve">-Lenart et al., 2023). These cases have prompted growing interest in targeted neural approaches, which target the neurobiological underpinnings of OCD in more direct and potentially highly transformative ways. To further contextualize these </w:t>
      </w:r>
      <w:r>
        <w:rPr>
          <w:rFonts w:ascii="Times New Roman" w:eastAsia="Times New Roman" w:hAnsi="Times New Roman" w:cs="Times New Roman"/>
          <w:sz w:val="24"/>
          <w:szCs w:val="24"/>
        </w:rPr>
        <w:lastRenderedPageBreak/>
        <w:t>neural mechanisms and strengthen the case for circuit-based interventions, it is useful to examine related fear-based conditions with overlapping neurobiology.</w:t>
      </w:r>
    </w:p>
    <w:p w14:paraId="0000002D"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Phobias as a Circuit-Level Model for OCD</w:t>
      </w:r>
    </w:p>
    <w:p w14:paraId="0000002E"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Specific phobias provide a useful parallel framework for understanding the neurocircuitry of OCD, as both conditions arise from maladaptive fear learning, hyperactive threat detection, and impaired inhibitory control (Nakao et al., 2014; Shephard et al., 2022). Although OCD is no longer classified as an anxiety disorder (</w:t>
      </w:r>
      <w:proofErr w:type="spellStart"/>
      <w:r>
        <w:rPr>
          <w:rFonts w:ascii="Times New Roman" w:eastAsia="Times New Roman" w:hAnsi="Times New Roman" w:cs="Times New Roman"/>
          <w:sz w:val="24"/>
          <w:szCs w:val="24"/>
        </w:rPr>
        <w:t>Krzanowska</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Kuleta</w:t>
      </w:r>
      <w:proofErr w:type="spellEnd"/>
      <w:r>
        <w:rPr>
          <w:rFonts w:ascii="Times New Roman" w:eastAsia="Times New Roman" w:hAnsi="Times New Roman" w:cs="Times New Roman"/>
          <w:sz w:val="24"/>
          <w:szCs w:val="24"/>
        </w:rPr>
        <w:t xml:space="preserve">, 2017), research suggests that specific phobias and OCD share overlapping mechanisms, particularly excessive engagement of limbic structures and inhibited functioning in the </w:t>
      </w:r>
      <w:proofErr w:type="spellStart"/>
      <w:r>
        <w:rPr>
          <w:rFonts w:ascii="Times New Roman" w:eastAsia="Times New Roman" w:hAnsi="Times New Roman" w:cs="Times New Roman"/>
          <w:sz w:val="24"/>
          <w:szCs w:val="24"/>
        </w:rPr>
        <w:t>vmPFC</w:t>
      </w:r>
      <w:proofErr w:type="spellEnd"/>
      <w:r>
        <w:rPr>
          <w:rFonts w:ascii="Times New Roman" w:eastAsia="Times New Roman" w:hAnsi="Times New Roman" w:cs="Times New Roman"/>
          <w:sz w:val="24"/>
          <w:szCs w:val="24"/>
        </w:rPr>
        <w:t xml:space="preserve"> (Apergis-</w:t>
      </w:r>
      <w:proofErr w:type="spellStart"/>
      <w:r>
        <w:rPr>
          <w:rFonts w:ascii="Times New Roman" w:eastAsia="Times New Roman" w:hAnsi="Times New Roman" w:cs="Times New Roman"/>
          <w:sz w:val="24"/>
          <w:szCs w:val="24"/>
        </w:rPr>
        <w:t>Schoute</w:t>
      </w:r>
      <w:proofErr w:type="spellEnd"/>
      <w:r>
        <w:rPr>
          <w:rFonts w:ascii="Times New Roman" w:eastAsia="Times New Roman" w:hAnsi="Times New Roman" w:cs="Times New Roman"/>
          <w:sz w:val="24"/>
          <w:szCs w:val="24"/>
        </w:rPr>
        <w:t xml:space="preserve"> et al., 2017; Garcia, 2017). This neurobiological overlap strengthens the rationale for using a circuit-based intervention for both disorders.</w:t>
      </w:r>
    </w:p>
    <w:p w14:paraId="0000002F"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well understood that fear responses are driven by heightened activation of the amygdala and </w:t>
      </w:r>
      <w:proofErr w:type="spellStart"/>
      <w:r>
        <w:rPr>
          <w:rFonts w:ascii="Times New Roman" w:eastAsia="Times New Roman" w:hAnsi="Times New Roman" w:cs="Times New Roman"/>
          <w:sz w:val="24"/>
          <w:szCs w:val="24"/>
        </w:rPr>
        <w:t>dACC</w:t>
      </w:r>
      <w:proofErr w:type="spellEnd"/>
      <w:r>
        <w:rPr>
          <w:rFonts w:ascii="Times New Roman" w:eastAsia="Times New Roman" w:hAnsi="Times New Roman" w:cs="Times New Roman"/>
          <w:sz w:val="24"/>
          <w:szCs w:val="24"/>
        </w:rPr>
        <w:t xml:space="preserve"> (Garcia, 2017; </w:t>
      </w:r>
      <w:proofErr w:type="spellStart"/>
      <w:r>
        <w:rPr>
          <w:rFonts w:ascii="Times New Roman" w:eastAsia="Times New Roman" w:hAnsi="Times New Roman" w:cs="Times New Roman"/>
          <w:sz w:val="24"/>
          <w:szCs w:val="24"/>
        </w:rPr>
        <w:t>Shackman</w:t>
      </w:r>
      <w:proofErr w:type="spellEnd"/>
      <w:r>
        <w:rPr>
          <w:rFonts w:ascii="Times New Roman" w:eastAsia="Times New Roman" w:hAnsi="Times New Roman" w:cs="Times New Roman"/>
          <w:sz w:val="24"/>
          <w:szCs w:val="24"/>
        </w:rPr>
        <w:t xml:space="preserve"> &amp; Fox, 2016). Neuroimaging findings reported by Linares et al. (2012) indicate consistent hyperreactivity in these regions in individuals with specific phobias when encountering phobic stimuli, as well as reduced </w:t>
      </w:r>
      <w:proofErr w:type="spellStart"/>
      <w:r>
        <w:rPr>
          <w:rFonts w:ascii="Times New Roman" w:eastAsia="Times New Roman" w:hAnsi="Times New Roman" w:cs="Times New Roman"/>
          <w:sz w:val="24"/>
          <w:szCs w:val="24"/>
        </w:rPr>
        <w:t>vmPFC</w:t>
      </w:r>
      <w:proofErr w:type="spellEnd"/>
      <w:r>
        <w:rPr>
          <w:rFonts w:ascii="Times New Roman" w:eastAsia="Times New Roman" w:hAnsi="Times New Roman" w:cs="Times New Roman"/>
          <w:sz w:val="24"/>
          <w:szCs w:val="24"/>
        </w:rPr>
        <w:t xml:space="preserve"> activity, which impairs fear extinction and safety learning. Similar abnormalities are central to OCD, where elevated activity in the amygdala, heightened </w:t>
      </w:r>
      <w:proofErr w:type="spellStart"/>
      <w:r>
        <w:rPr>
          <w:rFonts w:ascii="Times New Roman" w:eastAsia="Times New Roman" w:hAnsi="Times New Roman" w:cs="Times New Roman"/>
          <w:sz w:val="24"/>
          <w:szCs w:val="24"/>
        </w:rPr>
        <w:t>dACC</w:t>
      </w:r>
      <w:proofErr w:type="spellEnd"/>
      <w:r>
        <w:rPr>
          <w:rFonts w:ascii="Times New Roman" w:eastAsia="Times New Roman" w:hAnsi="Times New Roman" w:cs="Times New Roman"/>
          <w:sz w:val="24"/>
          <w:szCs w:val="24"/>
        </w:rPr>
        <w:t xml:space="preserve"> error signaling, and reduced prefrontal regulatory control contribute to intrusive thoughts, compulsive behavior, and heightened intolerance of uncertainty (Nakao et al., 2014).</w:t>
      </w:r>
    </w:p>
    <w:p w14:paraId="00000030"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Phobias and OCD also share behavioral and cognitive mechanisms; both involve rigid, overlearned associations between threat and specific stimuli or internal experiences (</w:t>
      </w:r>
      <w:proofErr w:type="spellStart"/>
      <w:r>
        <w:rPr>
          <w:rFonts w:ascii="Times New Roman" w:eastAsia="Times New Roman" w:hAnsi="Times New Roman" w:cs="Times New Roman"/>
          <w:sz w:val="24"/>
          <w:szCs w:val="24"/>
        </w:rPr>
        <w:t>Cano</w:t>
      </w:r>
      <w:proofErr w:type="spellEnd"/>
      <w:r>
        <w:rPr>
          <w:rFonts w:ascii="Times New Roman" w:eastAsia="Times New Roman" w:hAnsi="Times New Roman" w:cs="Times New Roman"/>
          <w:sz w:val="24"/>
          <w:szCs w:val="24"/>
        </w:rPr>
        <w:t xml:space="preserve"> et al., 2021). Avoidance, which presents as situational in phobias and ritualistic in OCD, prevents disconfirmation of fear beliefs, reinforcing the maladaptive cycle (Garcia, 2017; Gillan et al., </w:t>
      </w:r>
      <w:r>
        <w:rPr>
          <w:rFonts w:ascii="Times New Roman" w:eastAsia="Times New Roman" w:hAnsi="Times New Roman" w:cs="Times New Roman"/>
          <w:sz w:val="24"/>
          <w:szCs w:val="24"/>
        </w:rPr>
        <w:lastRenderedPageBreak/>
        <w:t xml:space="preserve">2015). Studies further show that individuals with phobias rely heavily on maladaptive cognitive emotion-regulation strategies such as rumination and catastrophizing, strategies also linked to increased OCD symptom severity (Gillan et al., 2015; Zsido et al., 2023). Social phobia </w:t>
      </w:r>
      <w:proofErr w:type="gramStart"/>
      <w:r>
        <w:rPr>
          <w:rFonts w:ascii="Times New Roman" w:eastAsia="Times New Roman" w:hAnsi="Times New Roman" w:cs="Times New Roman"/>
          <w:sz w:val="24"/>
          <w:szCs w:val="24"/>
        </w:rPr>
        <w:t>in particular is</w:t>
      </w:r>
      <w:proofErr w:type="gramEnd"/>
      <w:r>
        <w:rPr>
          <w:rFonts w:ascii="Times New Roman" w:eastAsia="Times New Roman" w:hAnsi="Times New Roman" w:cs="Times New Roman"/>
          <w:sz w:val="24"/>
          <w:szCs w:val="24"/>
        </w:rPr>
        <w:t xml:space="preserve"> highly comorbid with OCD, occurring in approximately 20% of clinical samples and associated with more severe symptom presentations and earlier onset (Tibi et al., 2021), thus highlighting the shared vulnerability rooted in hyperreactive threat processing and impaired top-down emotional control.</w:t>
      </w:r>
    </w:p>
    <w:p w14:paraId="00000031"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Because both OCD and phobias involve disruption within </w:t>
      </w:r>
      <w:proofErr w:type="spellStart"/>
      <w:r>
        <w:rPr>
          <w:rFonts w:ascii="Times New Roman" w:eastAsia="Times New Roman" w:hAnsi="Times New Roman" w:cs="Times New Roman"/>
          <w:sz w:val="24"/>
          <w:szCs w:val="24"/>
        </w:rPr>
        <w:t>fronto</w:t>
      </w:r>
      <w:proofErr w:type="spellEnd"/>
      <w:r>
        <w:rPr>
          <w:rFonts w:ascii="Times New Roman" w:eastAsia="Times New Roman" w:hAnsi="Times New Roman" w:cs="Times New Roman"/>
          <w:sz w:val="24"/>
          <w:szCs w:val="24"/>
        </w:rPr>
        <w:t xml:space="preserve">-limbic regulatory circuits, neuromodulation approaches offer a compelling therapeutic pathway due to their direct targeting of brain regions such as the </w:t>
      </w:r>
      <w:proofErr w:type="spellStart"/>
      <w:r>
        <w:rPr>
          <w:rFonts w:ascii="Times New Roman" w:eastAsia="Times New Roman" w:hAnsi="Times New Roman" w:cs="Times New Roman"/>
          <w:sz w:val="24"/>
          <w:szCs w:val="24"/>
        </w:rPr>
        <w:t>vmPFC</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dACC</w:t>
      </w:r>
      <w:proofErr w:type="spellEnd"/>
      <w:r>
        <w:rPr>
          <w:rFonts w:ascii="Times New Roman" w:eastAsia="Times New Roman" w:hAnsi="Times New Roman" w:cs="Times New Roman"/>
          <w:sz w:val="24"/>
          <w:szCs w:val="24"/>
        </w:rPr>
        <w:t xml:space="preserve"> (Marques et al., 2019). Improving functioning in these regions may aid in an individual’s ability to properly regulate fear responses, improve extinction learning, and reduce hypervigilant or avoidance-based patterns. A review of the evidence base for neural stimulation as a treatment method for psychological disorders outlines effective results in both OCD and treatment-resistant phobias (Kar &amp; Sarkar, 2016). </w:t>
      </w:r>
    </w:p>
    <w:p w14:paraId="00000032"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Taken together, the neurobiological and behavioral parallels between OCD and specific phobias suggest that both disorders arise from dysregulated </w:t>
      </w:r>
      <w:proofErr w:type="spellStart"/>
      <w:r>
        <w:rPr>
          <w:rFonts w:ascii="Times New Roman" w:eastAsia="Times New Roman" w:hAnsi="Times New Roman" w:cs="Times New Roman"/>
          <w:sz w:val="24"/>
          <w:szCs w:val="24"/>
        </w:rPr>
        <w:t>fronto</w:t>
      </w:r>
      <w:proofErr w:type="spellEnd"/>
      <w:r>
        <w:rPr>
          <w:rFonts w:ascii="Times New Roman" w:eastAsia="Times New Roman" w:hAnsi="Times New Roman" w:cs="Times New Roman"/>
          <w:sz w:val="24"/>
          <w:szCs w:val="24"/>
        </w:rPr>
        <w:t>-limbic circuitry; because brain stimulation techniques directly target these same circuits (</w:t>
      </w:r>
      <w:proofErr w:type="spellStart"/>
      <w:r>
        <w:rPr>
          <w:rFonts w:ascii="Times New Roman" w:eastAsia="Times New Roman" w:hAnsi="Times New Roman" w:cs="Times New Roman"/>
          <w:sz w:val="24"/>
          <w:szCs w:val="24"/>
        </w:rPr>
        <w:t>vmPFC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dACC</w:t>
      </w:r>
      <w:proofErr w:type="spellEnd"/>
      <w:r>
        <w:rPr>
          <w:rFonts w:ascii="Times New Roman" w:eastAsia="Times New Roman" w:hAnsi="Times New Roman" w:cs="Times New Roman"/>
          <w:sz w:val="24"/>
          <w:szCs w:val="24"/>
        </w:rPr>
        <w:t>), the mechanisms that enable symptom reduction in OCD are further supported by their relevance to phobic disorders. This shared circuitry supports the broader argument that neural modulation is not solely a disorder-specific tool but a circuit-specific intervention with potential across multiple fear-based conditions. These shared mechanisms naturally lead to a discussion of how neuromodulation operates and why it is positioned as a promising intervention for the disrupted regulatory circuits present in OCD.</w:t>
      </w:r>
    </w:p>
    <w:p w14:paraId="00000033"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Transcranial Magnetic Stimulation (TMS): Overview, Mechanisms, and Coil Design</w:t>
      </w:r>
    </w:p>
    <w:p w14:paraId="00000034"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Transcranial magnetic stimulation (TMS) is a non-invasive neuromodulation technique that delivers magnetic pulses to targeted regions of the brain to stimulate changes in neuronal activity; two commonly used forms include repetitive TMS (</w:t>
      </w:r>
      <w:proofErr w:type="spellStart"/>
      <w:r>
        <w:rPr>
          <w:rFonts w:ascii="Times New Roman" w:eastAsia="Times New Roman" w:hAnsi="Times New Roman" w:cs="Times New Roman"/>
          <w:sz w:val="24"/>
          <w:szCs w:val="24"/>
        </w:rPr>
        <w:t>rTMS</w:t>
      </w:r>
      <w:proofErr w:type="spellEnd"/>
      <w:r>
        <w:rPr>
          <w:rFonts w:ascii="Times New Roman" w:eastAsia="Times New Roman" w:hAnsi="Times New Roman" w:cs="Times New Roman"/>
          <w:sz w:val="24"/>
          <w:szCs w:val="24"/>
        </w:rPr>
        <w:t>), which primarily modulates cortical activity, and deep TMS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which utilizes specialized H-coils capable of reaching deeper brain structures implicated in psychiatric conditions such as OCD (Cheng et al., 2023; </w:t>
      </w:r>
      <w:r>
        <w:rPr>
          <w:rFonts w:ascii="Times New Roman" w:eastAsia="Times New Roman" w:hAnsi="Times New Roman" w:cs="Times New Roman"/>
          <w:sz w:val="26"/>
          <w:szCs w:val="26"/>
        </w:rPr>
        <w:t>Di Passa et al., 2024</w:t>
      </w:r>
      <w:r>
        <w:rPr>
          <w:rFonts w:ascii="Times New Roman" w:eastAsia="Times New Roman" w:hAnsi="Times New Roman" w:cs="Times New Roman"/>
          <w:sz w:val="24"/>
          <w:szCs w:val="24"/>
        </w:rPr>
        <w:t>). This deeper stimulation is believed to influence broader neural networks, potentially leading to more significant symptom reduction and outcomes in treatment-resistant cases.</w:t>
      </w:r>
    </w:p>
    <w:p w14:paraId="00000035"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procedure involves placing a helmet-like coil on the scalp to generate a focused magnetic field, which induces small electrical currents in the brain. These currents alter neuronal responses and can promote long-term changes in synaptic strength and connectivity. Through repeated sessions,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is thought to alter dysfunctional brain circuits associated with OCD symptoms, including hyperactivity in the cortico-</w:t>
      </w:r>
      <w:proofErr w:type="spellStart"/>
      <w:r>
        <w:rPr>
          <w:rFonts w:ascii="Times New Roman" w:eastAsia="Times New Roman" w:hAnsi="Times New Roman" w:cs="Times New Roman"/>
          <w:sz w:val="24"/>
          <w:szCs w:val="24"/>
        </w:rPr>
        <w:t>striato</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thalamo</w:t>
      </w:r>
      <w:proofErr w:type="spellEnd"/>
      <w:r>
        <w:rPr>
          <w:rFonts w:ascii="Times New Roman" w:eastAsia="Times New Roman" w:hAnsi="Times New Roman" w:cs="Times New Roman"/>
          <w:sz w:val="24"/>
          <w:szCs w:val="24"/>
        </w:rPr>
        <w:t xml:space="preserve">-cortical (CSTC) loop and impaired regulation within </w:t>
      </w:r>
      <w:proofErr w:type="spellStart"/>
      <w:r>
        <w:rPr>
          <w:rFonts w:ascii="Times New Roman" w:eastAsia="Times New Roman" w:hAnsi="Times New Roman" w:cs="Times New Roman"/>
          <w:sz w:val="24"/>
          <w:szCs w:val="24"/>
        </w:rPr>
        <w:t>fronto</w:t>
      </w:r>
      <w:proofErr w:type="spellEnd"/>
      <w:r>
        <w:rPr>
          <w:rFonts w:ascii="Times New Roman" w:eastAsia="Times New Roman" w:hAnsi="Times New Roman" w:cs="Times New Roman"/>
          <w:sz w:val="24"/>
          <w:szCs w:val="24"/>
        </w:rPr>
        <w:t>-limbic pathways (Dougherty et al., 2016; Nakao et al., 2014).</w:t>
      </w:r>
    </w:p>
    <w:p w14:paraId="00000036"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Early research on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for OCD has demonstrated promising results, particularly in individuals who have not responded to conventional treatments.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received FDA clearance as a treatment for OCD in 2018 based on clinical trials showing significant reductions in symptom severity after targeted stimulation of the medial prefrontal cortex (</w:t>
      </w:r>
      <w:proofErr w:type="spellStart"/>
      <w:r>
        <w:rPr>
          <w:rFonts w:ascii="Times New Roman" w:eastAsia="Times New Roman" w:hAnsi="Times New Roman" w:cs="Times New Roman"/>
          <w:sz w:val="24"/>
          <w:szCs w:val="24"/>
        </w:rPr>
        <w:t>mPFC</w:t>
      </w:r>
      <w:proofErr w:type="spellEnd"/>
      <w:r>
        <w:rPr>
          <w:rFonts w:ascii="Times New Roman" w:eastAsia="Times New Roman" w:hAnsi="Times New Roman" w:cs="Times New Roman"/>
          <w:sz w:val="24"/>
          <w:szCs w:val="24"/>
        </w:rPr>
        <w:t xml:space="preserve">) and anterior cingulate cortex (ACC), regions which are implicated in emotional regulation, cognitive control, and self-monitoring mechanisms (Reddy et al., 2023). The </w:t>
      </w:r>
      <w:proofErr w:type="spellStart"/>
      <w:r>
        <w:rPr>
          <w:rFonts w:ascii="Times New Roman" w:eastAsia="Times New Roman" w:hAnsi="Times New Roman" w:cs="Times New Roman"/>
          <w:sz w:val="24"/>
          <w:szCs w:val="24"/>
        </w:rPr>
        <w:t>BrainsWay</w:t>
      </w:r>
      <w:proofErr w:type="spellEnd"/>
      <w:r>
        <w:rPr>
          <w:rFonts w:ascii="Times New Roman" w:eastAsia="Times New Roman" w:hAnsi="Times New Roman" w:cs="Times New Roman"/>
          <w:sz w:val="24"/>
          <w:szCs w:val="24"/>
        </w:rPr>
        <w:t xml:space="preserve"> H7 coil is designed for treating OCD specifically, targeting the </w:t>
      </w:r>
      <w:proofErr w:type="spellStart"/>
      <w:r>
        <w:rPr>
          <w:rFonts w:ascii="Times New Roman" w:eastAsia="Times New Roman" w:hAnsi="Times New Roman" w:cs="Times New Roman"/>
          <w:sz w:val="24"/>
          <w:szCs w:val="24"/>
        </w:rPr>
        <w:t>mPFC</w:t>
      </w:r>
      <w:proofErr w:type="spellEnd"/>
      <w:r>
        <w:rPr>
          <w:rFonts w:ascii="Times New Roman" w:eastAsia="Times New Roman" w:hAnsi="Times New Roman" w:cs="Times New Roman"/>
          <w:sz w:val="24"/>
          <w:szCs w:val="24"/>
        </w:rPr>
        <w:t xml:space="preserve"> and ACC regions of the brain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2021). The design received clearance from the Food and Drug Administration (FDA) for use in </w:t>
      </w:r>
      <w:r>
        <w:rPr>
          <w:rFonts w:ascii="Times New Roman" w:eastAsia="Times New Roman" w:hAnsi="Times New Roman" w:cs="Times New Roman"/>
          <w:sz w:val="24"/>
          <w:szCs w:val="24"/>
        </w:rPr>
        <w:lastRenderedPageBreak/>
        <w:t xml:space="preserve">clinical practice following a pilot single-center randomized controlled trial (RCT) with a focus on treatment-resistant patients, which found significant clinical improvements following a five-week course of high-frequency (HF)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(Carmi et al., 2018;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2021). </w:t>
      </w:r>
    </w:p>
    <w:p w14:paraId="00000037"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Brain stimulation utilizing magnetic fields to generate small electrical currents in the brain causes neurons to fire and influences the way circuits communicate; longevity of treatment can increase neuroplastic changes that aid in rerouting the hyperactive loops and patterns associated with OCD symptomology (</w:t>
      </w:r>
      <w:proofErr w:type="spellStart"/>
      <w:r>
        <w:rPr>
          <w:rFonts w:ascii="Times New Roman" w:eastAsia="Times New Roman" w:hAnsi="Times New Roman" w:cs="Times New Roman"/>
          <w:sz w:val="24"/>
          <w:szCs w:val="24"/>
        </w:rPr>
        <w:t>Mudunuru</w:t>
      </w:r>
      <w:proofErr w:type="spellEnd"/>
      <w:r>
        <w:rPr>
          <w:rFonts w:ascii="Times New Roman" w:eastAsia="Times New Roman" w:hAnsi="Times New Roman" w:cs="Times New Roman"/>
          <w:sz w:val="24"/>
          <w:szCs w:val="24"/>
        </w:rPr>
        <w:t xml:space="preserve"> et al., 2025).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using H-coils (specifically H7) extends this influence into deeper brain regions for coverage of the broader CSTC network, making it especially effective for targeting the circuitry that drives obsessive thoughts and compulsive behaviors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2021). These effects are supported by functional imaging studies showing altered regional cerebral blood flow and connectivity patterns following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treatment (Dougherty et al., 2016). </w:t>
      </w:r>
    </w:p>
    <w:p w14:paraId="00000038"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Evidence for </w:t>
      </w:r>
      <w:proofErr w:type="spellStart"/>
      <w:r>
        <w:rPr>
          <w:rFonts w:ascii="Times New Roman" w:eastAsia="Times New Roman" w:hAnsi="Times New Roman" w:cs="Times New Roman"/>
          <w:b/>
          <w:bCs/>
          <w:sz w:val="24"/>
          <w:szCs w:val="24"/>
        </w:rPr>
        <w:t>dTMS</w:t>
      </w:r>
      <w:proofErr w:type="spellEnd"/>
      <w:r>
        <w:rPr>
          <w:rFonts w:ascii="Times New Roman" w:eastAsia="Times New Roman" w:hAnsi="Times New Roman" w:cs="Times New Roman"/>
          <w:b/>
          <w:bCs/>
          <w:sz w:val="24"/>
          <w:szCs w:val="24"/>
        </w:rPr>
        <w:t xml:space="preserve"> Effectiveness</w:t>
      </w:r>
    </w:p>
    <w:p w14:paraId="00000039"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the FDA approval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as a treatment for OCD, growing evidence has supported clinical efficacy, particularly in individuals with treatment-resistant symptoms. In one study,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(2022) examined long-term outcomes for individuals with treatment-resistant OCD who completed a full course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The Yale-Brown Obsessive-Compulsive Scale (Y-BOCS), the standard scale used to measure clinical symptom severity in cases of OCD (Storch et al., 2015), was utilized to measure and effectively identify sustained symptom reduction at a follow-up interval of four weeks, with improvements also noted in both the frequency and intensity of obsessions and compulsions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2022). Similarly, Roth et al. (2020) reported significant changes in symptom severity among participants receiving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particularly when targeting the medial prefrontal cortex and anterior cingulate cortex.</w:t>
      </w:r>
    </w:p>
    <w:p w14:paraId="0000003A"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Functional neuroimaging research further supports these clinical outcomes. Reddy et al. (2023) used functional magnetic resonance imaging (fMRI) to observe changes in brain activation patterns both prior to and following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finding stabilization of activity in several key regions associated with OCD symptomatology, including the left caudate nucleus and adjacent white matter. These findings suggest that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may not only reduce behavioral symptoms but also directly alter dysfunctional neural networks. Di Passa et al. (2024), in a comprehensive systematic review, concluded that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is especially promising in cases where first-line treatment approaches fail and may offer a more beneficial alternative. </w:t>
      </w:r>
    </w:p>
    <w:p w14:paraId="0000003B"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While these findings appear promising, there are still notable limitations. Studies often involve small sample sizes, and methodological variability across trials makes it difficult to establish standardized protocols. Questions also remain surrounding optimal session frequency, long-term treatment retention, and the longevity of symptom reduction beyond the early phases of intervention. Ethical concerns and barriers to access, such as cost, availability, and insurance coverage, further highlight the need for more inclusive, large-scale studies (Cabrera et al., 2023; Davis et al., 2013).</w:t>
      </w:r>
    </w:p>
    <w:p w14:paraId="0000003C"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Nonetheless, current literature highlights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as a compelling intervention. As research continues to evolve, it is increasingly clear that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holds potential not only for symptom relief but also for addressing the underlying neural mechanisms that make OCD difficult to treat. However, increased use of the practice raises questions about long-term efficacy, accessibility, and how best to integrate it within existing treatment frameworks.</w:t>
      </w:r>
    </w:p>
    <w:p w14:paraId="0000003D" w14:textId="77777777" w:rsidR="00E063F8" w:rsidRDefault="00000000">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Solutions</w:t>
      </w:r>
    </w:p>
    <w:p w14:paraId="0000003E" w14:textId="77777777" w:rsidR="00E063F8" w:rsidRDefault="00000000">
      <w:pPr>
        <w:spacing w:line="480" w:lineRule="auto"/>
        <w:ind w:firstLine="720"/>
        <w:rPr>
          <w:rFonts w:ascii="Times New Roman" w:eastAsia="Times New Roman" w:hAnsi="Times New Roman" w:cs="Times New Roman"/>
          <w:b/>
          <w:bCs/>
          <w:sz w:val="24"/>
          <w:szCs w:val="24"/>
        </w:rPr>
      </w:pPr>
      <w:r>
        <w:rPr>
          <w:rFonts w:ascii="Times New Roman" w:eastAsia="Times New Roman" w:hAnsi="Times New Roman" w:cs="Times New Roman"/>
          <w:sz w:val="24"/>
          <w:szCs w:val="24"/>
        </w:rPr>
        <w:t xml:space="preserve">As previously mentioned, a substantial number of individuals with OCD do not respond adequately to first-line treatments; such resistance highlights an urgent need for interventions </w:t>
      </w:r>
      <w:r>
        <w:rPr>
          <w:rFonts w:ascii="Times New Roman" w:eastAsia="Times New Roman" w:hAnsi="Times New Roman" w:cs="Times New Roman"/>
          <w:sz w:val="24"/>
          <w:szCs w:val="24"/>
        </w:rPr>
        <w:lastRenderedPageBreak/>
        <w:t xml:space="preserve">that are both innovative and scalable. As a non-invasive, neurologically targeted treatment,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has shown strong potential for success, but its current use remains limited in scope and accessibility. </w:t>
      </w:r>
    </w:p>
    <w:p w14:paraId="0000003F"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present, the FDA has approved the use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for treating OCD, specifically targeting stimulation of the medial prefrontal cortex (</w:t>
      </w:r>
      <w:proofErr w:type="spellStart"/>
      <w:r>
        <w:rPr>
          <w:rFonts w:ascii="Times New Roman" w:eastAsia="Times New Roman" w:hAnsi="Times New Roman" w:cs="Times New Roman"/>
          <w:sz w:val="24"/>
          <w:szCs w:val="24"/>
        </w:rPr>
        <w:t>mPFC</w:t>
      </w:r>
      <w:proofErr w:type="spellEnd"/>
      <w:r>
        <w:rPr>
          <w:rFonts w:ascii="Times New Roman" w:eastAsia="Times New Roman" w:hAnsi="Times New Roman" w:cs="Times New Roman"/>
          <w:sz w:val="24"/>
          <w:szCs w:val="24"/>
        </w:rPr>
        <w:t>) and/or the anterior cingulate cortex (ACC) regions of the brain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2021). While these regions are critical in OCD pathology, they represent only part of the broader cortico-striatal-</w:t>
      </w:r>
      <w:proofErr w:type="spellStart"/>
      <w:r>
        <w:rPr>
          <w:rFonts w:ascii="Times New Roman" w:eastAsia="Times New Roman" w:hAnsi="Times New Roman" w:cs="Times New Roman"/>
          <w:sz w:val="24"/>
          <w:szCs w:val="24"/>
        </w:rPr>
        <w:t>thalamo</w:t>
      </w:r>
      <w:proofErr w:type="spellEnd"/>
      <w:r>
        <w:rPr>
          <w:rFonts w:ascii="Times New Roman" w:eastAsia="Times New Roman" w:hAnsi="Times New Roman" w:cs="Times New Roman"/>
          <w:sz w:val="24"/>
          <w:szCs w:val="24"/>
        </w:rPr>
        <w:t xml:space="preserve">-cortical (CSTC) circuitry that is implicated in the disorder. Structural and functional abnormalities have also been identified in the orbitofrontal cortex (OFC), supplementary motor area (SMA), caudate nucleus, putamen, and thalamus (Bermudes et al., 2025). These areas subserve respective functions relevant to sensory and motor processing, error detection, and heightened threat perception that may be implicit in patterns of obsessive thought and compulsive behaviors (Bermudes et al., 2025). As OCD arises from heterogeneous circuit dysfunction, restricting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to limited regions may reduce its potential for effective outcomes among certain subgroups of patients. To bridge this gap, the following section proposes three evidence-based solutions aimed at advancing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toward more effective, accessible, and integrated use in mental health care.</w:t>
      </w:r>
    </w:p>
    <w:p w14:paraId="00000040"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Solution 1: Further Research on Individualized </w:t>
      </w:r>
      <w:proofErr w:type="spellStart"/>
      <w:r>
        <w:rPr>
          <w:rFonts w:ascii="Times New Roman" w:eastAsia="Times New Roman" w:hAnsi="Times New Roman" w:cs="Times New Roman"/>
          <w:b/>
          <w:bCs/>
          <w:sz w:val="24"/>
          <w:szCs w:val="24"/>
        </w:rPr>
        <w:t>dTMS</w:t>
      </w:r>
      <w:proofErr w:type="spellEnd"/>
      <w:r>
        <w:rPr>
          <w:rFonts w:ascii="Times New Roman" w:eastAsia="Times New Roman" w:hAnsi="Times New Roman" w:cs="Times New Roman"/>
          <w:b/>
          <w:bCs/>
          <w:sz w:val="24"/>
          <w:szCs w:val="24"/>
        </w:rPr>
        <w:t xml:space="preserve"> Targeting</w:t>
      </w:r>
    </w:p>
    <w:p w14:paraId="00000041"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the FDA-approved measures effectively stimulate the </w:t>
      </w:r>
      <w:proofErr w:type="spellStart"/>
      <w:r>
        <w:rPr>
          <w:rFonts w:ascii="Times New Roman" w:eastAsia="Times New Roman" w:hAnsi="Times New Roman" w:cs="Times New Roman"/>
          <w:sz w:val="24"/>
          <w:szCs w:val="24"/>
        </w:rPr>
        <w:t>mPFC</w:t>
      </w:r>
      <w:proofErr w:type="spellEnd"/>
      <w:r>
        <w:rPr>
          <w:rFonts w:ascii="Times New Roman" w:eastAsia="Times New Roman" w:hAnsi="Times New Roman" w:cs="Times New Roman"/>
          <w:sz w:val="24"/>
          <w:szCs w:val="24"/>
        </w:rPr>
        <w:t xml:space="preserve"> and ACC regions of the brain associated with OCD, obsessive-compulsive patterns often present differently among individuals. While the underlying neural networks central to the symptomology of OCD are generally understood, studies have found that the neurocircuitry implicit in the disorder may be more complex. Shephard et al. (2022) suggest that OCD is driven by dysfunction across a broader network, including the </w:t>
      </w:r>
      <w:proofErr w:type="spellStart"/>
      <w:r>
        <w:rPr>
          <w:rFonts w:ascii="Times New Roman" w:eastAsia="Times New Roman" w:hAnsi="Times New Roman" w:cs="Times New Roman"/>
          <w:sz w:val="24"/>
          <w:szCs w:val="24"/>
        </w:rPr>
        <w:t>fronto</w:t>
      </w:r>
      <w:proofErr w:type="spellEnd"/>
      <w:r>
        <w:rPr>
          <w:rFonts w:ascii="Times New Roman" w:eastAsia="Times New Roman" w:hAnsi="Times New Roman" w:cs="Times New Roman"/>
          <w:sz w:val="24"/>
          <w:szCs w:val="24"/>
        </w:rPr>
        <w:t xml:space="preserve">-limbic and ventral cognitive circuits, which are associated </w:t>
      </w:r>
      <w:r>
        <w:rPr>
          <w:rFonts w:ascii="Times New Roman" w:eastAsia="Times New Roman" w:hAnsi="Times New Roman" w:cs="Times New Roman"/>
          <w:sz w:val="24"/>
          <w:szCs w:val="24"/>
        </w:rPr>
        <w:lastRenderedPageBreak/>
        <w:t xml:space="preserve">with dysregulated fear, impaired response inhibition, and heightened intolerance of uncertainty. Furthermore, sensorimotor, ventral affective, and dorsal cognitive circuits underlie excessive habit-formation, altered reward responsiveness, and executive dysfunction, respectively (Shephard et al., 2022). Much of the research supporting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as beneficial for treating OCD highlights significant success when targeting the </w:t>
      </w:r>
      <w:proofErr w:type="spellStart"/>
      <w:r>
        <w:rPr>
          <w:rFonts w:ascii="Times New Roman" w:eastAsia="Times New Roman" w:hAnsi="Times New Roman" w:cs="Times New Roman"/>
          <w:sz w:val="24"/>
          <w:szCs w:val="24"/>
        </w:rPr>
        <w:t>mPFC</w:t>
      </w:r>
      <w:proofErr w:type="spellEnd"/>
      <w:r>
        <w:rPr>
          <w:rFonts w:ascii="Times New Roman" w:eastAsia="Times New Roman" w:hAnsi="Times New Roman" w:cs="Times New Roman"/>
          <w:sz w:val="24"/>
          <w:szCs w:val="24"/>
        </w:rPr>
        <w:t xml:space="preserve"> and ACC specifically, noting that such is evident even when the regions are activated through other forms of treatment such as CBT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2021). However, because clinical profiles of OCD occur across such a broad network, a uniform approach to treating the disorder with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risks overlooking neural causes of symptoms that may vary in prevalence among individuals. Neuroimaging may open the door to a method that allows tailoring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to improve treatment response rates and reduce the burden of prolonged, ineffective interventions. </w:t>
      </w:r>
    </w:p>
    <w:p w14:paraId="00000042"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Implementation strategie</w:t>
      </w:r>
      <w:r>
        <w:rPr>
          <w:rFonts w:ascii="Times New Roman" w:eastAsia="Times New Roman" w:hAnsi="Times New Roman" w:cs="Times New Roman"/>
          <w:b/>
          <w:bCs/>
          <w:sz w:val="24"/>
          <w:szCs w:val="24"/>
        </w:rPr>
        <w:t>s</w:t>
      </w:r>
      <w:r>
        <w:rPr>
          <w:rFonts w:ascii="Times New Roman" w:eastAsia="Times New Roman" w:hAnsi="Times New Roman" w:cs="Times New Roman"/>
          <w:sz w:val="24"/>
          <w:szCs w:val="24"/>
        </w:rPr>
        <w:t xml:space="preserve"> include research utilizing neuroimaging techniques such as fMRI combined with highly specified methods of symptom provocation to determine reproducible patterns of circuitry among differing displays of OCD (Shephard et al., 2022). One study by Cash et al. (2020), using fMRI with patients with major depressive disorder (MDD) who had previously received TMS treatment, found significantly better responses when treatment was targeted to individualized connectivity-guided regions derived from imaging. Such results support the idea that a one-size-fits-all approach may be limiting the potential for maximum benefit. Piloting clinical studies conducted with patients with OCD may be informed by those such as Cash et al. (2020) by following similar procedures and prioritizing targeted regions of stimulation aligned with corresponding results from imaging. Evaluation may rely on randomized controlled trials comparing tailored, neuroimaging-informed protocols with the </w:t>
      </w:r>
      <w:r>
        <w:rPr>
          <w:rFonts w:ascii="Times New Roman" w:eastAsia="Times New Roman" w:hAnsi="Times New Roman" w:cs="Times New Roman"/>
          <w:sz w:val="24"/>
          <w:szCs w:val="24"/>
        </w:rPr>
        <w:lastRenderedPageBreak/>
        <w:t xml:space="preserve">current FDA-approved approach, focusing on outcomes such as symptom reduction, </w:t>
      </w:r>
      <w:proofErr w:type="gramStart"/>
      <w:r>
        <w:rPr>
          <w:rFonts w:ascii="Times New Roman" w:eastAsia="Times New Roman" w:hAnsi="Times New Roman" w:cs="Times New Roman"/>
          <w:sz w:val="24"/>
          <w:szCs w:val="24"/>
        </w:rPr>
        <w:t>treatment response</w:t>
      </w:r>
      <w:proofErr w:type="gramEnd"/>
      <w:r>
        <w:rPr>
          <w:rFonts w:ascii="Times New Roman" w:eastAsia="Times New Roman" w:hAnsi="Times New Roman" w:cs="Times New Roman"/>
          <w:sz w:val="24"/>
          <w:szCs w:val="24"/>
        </w:rPr>
        <w:t xml:space="preserve"> rates, rate of improvement, and durability of effects.</w:t>
      </w:r>
    </w:p>
    <w:p w14:paraId="00000043"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Advancing research in personalized targeting would move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closer to an individualized intervention strategy that reflects the heterogeneous neurobiology of OCD and maximizes the likelihood of lasting clinical benefit.</w:t>
      </w:r>
    </w:p>
    <w:p w14:paraId="00000044"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Solution 2: Expand Access Through Widespread Insurance Coverage</w:t>
      </w:r>
    </w:p>
    <w:p w14:paraId="00000045"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Insurance barriers remain one of the most pressing obstacles. While many insurance companies provide coverage for TMS treatment, </w:t>
      </w:r>
      <w:proofErr w:type="gramStart"/>
      <w:r>
        <w:rPr>
          <w:rFonts w:ascii="Times New Roman" w:eastAsia="Times New Roman" w:hAnsi="Times New Roman" w:cs="Times New Roman"/>
          <w:sz w:val="24"/>
          <w:szCs w:val="24"/>
        </w:rPr>
        <w:t>the greater majority of</w:t>
      </w:r>
      <w:proofErr w:type="gramEnd"/>
      <w:r>
        <w:rPr>
          <w:rFonts w:ascii="Times New Roman" w:eastAsia="Times New Roman" w:hAnsi="Times New Roman" w:cs="Times New Roman"/>
          <w:sz w:val="24"/>
          <w:szCs w:val="24"/>
        </w:rPr>
        <w:t xml:space="preserve"> policies limit this coverage to treatment for MDD and fail to deem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as a medically necessary intervention for treating OCD (Bermudes et al., 2025). Aetna’s current clinical policy outlines the issue, demonstrating that while TMS is covered for MDD, its use for OCD is explicitly categorized as “experimental, investigational, or unproven” (Aetna, n.d.). </w:t>
      </w:r>
      <w:proofErr w:type="spellStart"/>
      <w:r>
        <w:rPr>
          <w:rFonts w:ascii="Times New Roman" w:eastAsia="Times New Roman" w:hAnsi="Times New Roman" w:cs="Times New Roman"/>
          <w:sz w:val="24"/>
          <w:szCs w:val="24"/>
        </w:rPr>
        <w:t>BrainsWay</w:t>
      </w:r>
      <w:proofErr w:type="spellEnd"/>
      <w:r>
        <w:rPr>
          <w:rFonts w:ascii="Times New Roman" w:eastAsia="Times New Roman" w:hAnsi="Times New Roman" w:cs="Times New Roman"/>
          <w:sz w:val="24"/>
          <w:szCs w:val="24"/>
        </w:rPr>
        <w:t xml:space="preserve"> (n.d.) notes that coverage for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varies widely across insurers; while some plans are beginning to authorize treatment for OCD, coverage often requires strict criteria, such as the failure to benefit from two or more medications, while other companies continue to deny claims outright. This variability leaves patients uncertain about whether they can access care, even when they meet clinical criteria for treatment-resistant OCD, and such classifications prevent patients from receiving reimbursement for an FDA-cleared treatment, forcing many to pay out of pocket or opt out of treatment entirely.</w:t>
      </w:r>
    </w:p>
    <w:p w14:paraId="00000046"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2021, Centene Corporation, which provides insurance coverage in the United States to more than 25 million members, introduced a “first of its kind” policy to cover the </w:t>
      </w:r>
      <w:proofErr w:type="spellStart"/>
      <w:r>
        <w:rPr>
          <w:rFonts w:ascii="Times New Roman" w:eastAsia="Times New Roman" w:hAnsi="Times New Roman" w:cs="Times New Roman"/>
          <w:sz w:val="24"/>
          <w:szCs w:val="24"/>
        </w:rPr>
        <w:t>BrainsWay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system for treating OCD specifically (</w:t>
      </w:r>
      <w:proofErr w:type="spellStart"/>
      <w:r>
        <w:rPr>
          <w:rFonts w:ascii="Times New Roman" w:eastAsia="Times New Roman" w:hAnsi="Times New Roman" w:cs="Times New Roman"/>
          <w:sz w:val="24"/>
          <w:szCs w:val="24"/>
        </w:rPr>
        <w:t>BrainsWay</w:t>
      </w:r>
      <w:proofErr w:type="spellEnd"/>
      <w:r>
        <w:rPr>
          <w:rFonts w:ascii="Times New Roman" w:eastAsia="Times New Roman" w:hAnsi="Times New Roman" w:cs="Times New Roman"/>
          <w:sz w:val="24"/>
          <w:szCs w:val="24"/>
        </w:rPr>
        <w:t xml:space="preserve">, 2021). Beyond Centene, </w:t>
      </w:r>
      <w:proofErr w:type="spellStart"/>
      <w:r>
        <w:rPr>
          <w:rFonts w:ascii="Times New Roman" w:eastAsia="Times New Roman" w:hAnsi="Times New Roman" w:cs="Times New Roman"/>
          <w:sz w:val="24"/>
          <w:szCs w:val="24"/>
        </w:rPr>
        <w:t>BrainsWay</w:t>
      </w:r>
      <w:proofErr w:type="spellEnd"/>
      <w:r>
        <w:rPr>
          <w:rFonts w:ascii="Times New Roman" w:eastAsia="Times New Roman" w:hAnsi="Times New Roman" w:cs="Times New Roman"/>
          <w:sz w:val="24"/>
          <w:szCs w:val="24"/>
        </w:rPr>
        <w:t xml:space="preserve"> (n.d.) notes Palmetto GMA and BCBS HCSC as providers also offering coverage for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in </w:t>
      </w:r>
      <w:r>
        <w:rPr>
          <w:rFonts w:ascii="Times New Roman" w:eastAsia="Times New Roman" w:hAnsi="Times New Roman" w:cs="Times New Roman"/>
          <w:sz w:val="24"/>
          <w:szCs w:val="24"/>
        </w:rPr>
        <w:lastRenderedPageBreak/>
        <w:t xml:space="preserve">cases of OCD. While the increase in coverage is a step in the right direction, in the broader scope of providers and real-world accessibility, these policies exist on a microscopic scale. </w:t>
      </w:r>
    </w:p>
    <w:p w14:paraId="00000047"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financial impact is significant, with out-of-pocket costs for a full course of treatment often reaching upwards of $15,000; even when coverage is available, individuals often face strict prior authorization requirements and step-therapy mandates, which delay treatment and add administrative burden for both providers and patients (Ericson, 2024). These factors not only may contribute to dropout and underutilization but also reinforce inequities by making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accessible primarily to those with financial and geographic privilege. Demonstrating consistent efficacy, durability of outcomes, and cost-effectiveness through multi-site clinical trials may provide stronger justification for insurers to classify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as a medically necessary treatment for individuals with treatment-resistant OCD. Over time, such evidence could shift coverage policies, making access more consistent and equitable across health plans.</w:t>
      </w:r>
    </w:p>
    <w:p w14:paraId="00000048" w14:textId="77777777" w:rsidR="00E063F8" w:rsidRDefault="00000000">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Solution 3: Maximize Impact with Comprehensive Treatment Approaches</w:t>
      </w:r>
    </w:p>
    <w:p w14:paraId="00000049" w14:textId="77777777" w:rsidR="00E063F8" w:rsidRDefault="00000000">
      <w:pPr>
        <w:spacing w:line="48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4"/>
          <w:szCs w:val="24"/>
        </w:rPr>
        <w:t xml:space="preserve">While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offers meaningful symptom relief for many patients, it is not a cure, nor does it display 100% durability, and the most meaningful outcomes may occur when used in combination with established treatment methods such as CBT, E/RP, and medication (Bermudes et al., 2025). Methods of TMS directly modulate dysfunctional neurocircuits, promoting neuroplasticity and creating a neurological environment that may enhance patients’ ability to engage in and benefit from behavioral interventions from which they previously showed resistance; such therapeutic measures, in turn, reinforce adaptive cognitive and behavioral patterns that allow for strengthening and sustaining the improvements initiated by neurostimulation (Rech et al., 2025).</w:t>
      </w:r>
    </w:p>
    <w:p w14:paraId="0000004A"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Integrating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into a broader treatment plan represents a shift toward a synergistic, multimodal model that acknowledges OCD as a disorder rooted in both biological dysregulation and habitual behavioral patterns. For individuals whose fear learning, threat appraisal, and compulsive responding are driven by hyperactive </w:t>
      </w:r>
      <w:proofErr w:type="spellStart"/>
      <w:r>
        <w:rPr>
          <w:rFonts w:ascii="Times New Roman" w:eastAsia="Times New Roman" w:hAnsi="Times New Roman" w:cs="Times New Roman"/>
          <w:sz w:val="24"/>
          <w:szCs w:val="24"/>
        </w:rPr>
        <w:t>fronto</w:t>
      </w:r>
      <w:proofErr w:type="spellEnd"/>
      <w:r>
        <w:rPr>
          <w:rFonts w:ascii="Times New Roman" w:eastAsia="Times New Roman" w:hAnsi="Times New Roman" w:cs="Times New Roman"/>
          <w:sz w:val="24"/>
          <w:szCs w:val="24"/>
        </w:rPr>
        <w:t xml:space="preserve">-limbic circuits, the </w:t>
      </w:r>
      <w:proofErr w:type="spellStart"/>
      <w:r>
        <w:rPr>
          <w:rFonts w:ascii="Times New Roman" w:eastAsia="Times New Roman" w:hAnsi="Times New Roman" w:cs="Times New Roman"/>
          <w:sz w:val="24"/>
          <w:szCs w:val="24"/>
        </w:rPr>
        <w:t>neuromodulatory</w:t>
      </w:r>
      <w:proofErr w:type="spellEnd"/>
      <w:r>
        <w:rPr>
          <w:rFonts w:ascii="Times New Roman" w:eastAsia="Times New Roman" w:hAnsi="Times New Roman" w:cs="Times New Roman"/>
          <w:sz w:val="24"/>
          <w:szCs w:val="24"/>
        </w:rPr>
        <w:t xml:space="preserve"> effects of TMS may reduce the frequency of intrusive thoughts and physiological arousal sufficiently to allow higher-order cognitive strategies to take effect (Nakao et al., 2014; Rech et al., 2025). Patients who previously avoided exposure exercises or experienced overwhelming anxiety during therapy may become more capable of engaging with these tasks once neural hyperreactivity is reduced; this aligns with contemporary neuroscience, demonstrating that behavioral change is most effective when paired with interventions that enhance neuroplasticity (Bermudes et al., 2025; Rech et al., 2025; Roh et al., 2023), a process that brain stimulation appears to facilitate. </w:t>
      </w:r>
    </w:p>
    <w:p w14:paraId="0000004B"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reintegration of behavioral therapies, particularly CBT and exposure-based treatment, can be conceptualized as a second phase that consolidates and expands upon the neural gains produced through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Considering the efficacy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in treatment-resistant cases of OCD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2022), a second attempt at the gold-standard treatment methods may have different results following neural modulation. E/RP’s ability to directly strengthen extinction learning (Lange et al., 2020), a core process disrupted in OCD and several phobia subtypes, may enhance the previously mentioned efficacy of TMS for fear-based neural mechanisms (Kar &amp; Sarkar, 2016). </w:t>
      </w:r>
    </w:p>
    <w:p w14:paraId="0000004C"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Increased neuroplasticity following brain stimulation may increase patients’ ability to resist compulsions during E/RP exercises; this neurobiologically-informed sequencing holds promise for a multimodal treatment approach that may allow individuals who have previously </w:t>
      </w:r>
      <w:r>
        <w:rPr>
          <w:rFonts w:ascii="Times New Roman" w:eastAsia="Times New Roman" w:hAnsi="Times New Roman" w:cs="Times New Roman"/>
          <w:sz w:val="24"/>
          <w:szCs w:val="24"/>
        </w:rPr>
        <w:lastRenderedPageBreak/>
        <w:t xml:space="preserve">shown treatment </w:t>
      </w:r>
      <w:proofErr w:type="gramStart"/>
      <w:r>
        <w:rPr>
          <w:rFonts w:ascii="Times New Roman" w:eastAsia="Times New Roman" w:hAnsi="Times New Roman" w:cs="Times New Roman"/>
          <w:sz w:val="24"/>
          <w:szCs w:val="24"/>
        </w:rPr>
        <w:t>resistance</w:t>
      </w:r>
      <w:proofErr w:type="gramEnd"/>
      <w:r>
        <w:rPr>
          <w:rFonts w:ascii="Times New Roman" w:eastAsia="Times New Roman" w:hAnsi="Times New Roman" w:cs="Times New Roman"/>
          <w:sz w:val="24"/>
          <w:szCs w:val="24"/>
        </w:rPr>
        <w:t xml:space="preserve"> a second chance at making lasting improvements (</w:t>
      </w:r>
      <w:proofErr w:type="spellStart"/>
      <w:r>
        <w:rPr>
          <w:rFonts w:ascii="Times New Roman" w:eastAsia="Times New Roman" w:hAnsi="Times New Roman" w:cs="Times New Roman"/>
          <w:sz w:val="24"/>
          <w:szCs w:val="24"/>
        </w:rPr>
        <w:t>Saccenti</w:t>
      </w:r>
      <w:proofErr w:type="spellEnd"/>
      <w:r>
        <w:rPr>
          <w:rFonts w:ascii="Times New Roman" w:eastAsia="Times New Roman" w:hAnsi="Times New Roman" w:cs="Times New Roman"/>
          <w:sz w:val="24"/>
          <w:szCs w:val="24"/>
        </w:rPr>
        <w:t xml:space="preserve"> et al., 2024). Furthermore, research has found that SSRIs may also increase neuroplasticity and translation of relearning (Reed et al., 2021); such evidence may call for further studies into the efficacy of combining psychopharmacological interventions with brain stimulation to maximize neural changes and support cognitive reprocessing. </w:t>
      </w:r>
    </w:p>
    <w:p w14:paraId="0000004D"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Integrating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into comprehensive care also has implications for long-term outcomes. Although many patients experience significant symptom relief during acute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treatment, research has consistently outlined the necessity of maintenance (i.e., monthly single sessions of TMS) following successful courses of TMS for various psychological disorders, noting the prevalence of relapsing symptoms when not sustained (Asir et al., 2023; Chang et al., 2020). A study from Tendler et al. (2020) found an average durability period of 426 days following successful courses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for OCD, though this suggests that there is still a need for maintenance at some point following treatment, particularly while there is a lack of longer-term studies analyzing durability. A comprehensive approach that includes psychopharmacological and behavioral interventions may strengthen the longevity of symptom reduction by improving self-sustained relearning and reducing the need for maintenance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sessions long-term. </w:t>
      </w:r>
    </w:p>
    <w:p w14:paraId="0000004E" w14:textId="77777777" w:rsidR="00E063F8" w:rsidRDefault="00000000">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Conclusion</w:t>
      </w:r>
    </w:p>
    <w:p w14:paraId="0000004F"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Obsessive-compulsive disorder remains one of the most persistent and impairing psychiatric conditions, with a substantial proportion of individuals failing to benefit from first-line treatments such as CBT, E/RP, and SSRIs. The research synthesized throughout this paper demonstrates that these limitations </w:t>
      </w:r>
      <w:proofErr w:type="gramStart"/>
      <w:r>
        <w:rPr>
          <w:rFonts w:ascii="Times New Roman" w:eastAsia="Times New Roman" w:hAnsi="Times New Roman" w:cs="Times New Roman"/>
          <w:sz w:val="24"/>
          <w:szCs w:val="24"/>
        </w:rPr>
        <w:t>are a reflection of</w:t>
      </w:r>
      <w:proofErr w:type="gramEnd"/>
      <w:r>
        <w:rPr>
          <w:rFonts w:ascii="Times New Roman" w:eastAsia="Times New Roman" w:hAnsi="Times New Roman" w:cs="Times New Roman"/>
          <w:sz w:val="24"/>
          <w:szCs w:val="24"/>
        </w:rPr>
        <w:t xml:space="preserve"> the complex neurobiological dysfunction underlying OCD and the need for an accessible mechanism-driven intervention. As outlined, </w:t>
      </w:r>
      <w:proofErr w:type="spellStart"/>
      <w:r>
        <w:rPr>
          <w:rFonts w:ascii="Times New Roman" w:eastAsia="Times New Roman" w:hAnsi="Times New Roman" w:cs="Times New Roman"/>
          <w:sz w:val="24"/>
          <w:szCs w:val="24"/>
        </w:rPr>
        <w:t>dTMS’s</w:t>
      </w:r>
      <w:proofErr w:type="spellEnd"/>
      <w:r>
        <w:rPr>
          <w:rFonts w:ascii="Times New Roman" w:eastAsia="Times New Roman" w:hAnsi="Times New Roman" w:cs="Times New Roman"/>
          <w:sz w:val="24"/>
          <w:szCs w:val="24"/>
        </w:rPr>
        <w:t xml:space="preserve"> ability to target and directly modulate circuits within the CSTC, </w:t>
      </w:r>
      <w:proofErr w:type="spellStart"/>
      <w:r>
        <w:rPr>
          <w:rFonts w:ascii="Times New Roman" w:eastAsia="Times New Roman" w:hAnsi="Times New Roman" w:cs="Times New Roman"/>
          <w:sz w:val="24"/>
          <w:szCs w:val="24"/>
        </w:rPr>
        <w:t>mPFC</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dACC</w:t>
      </w:r>
      <w:proofErr w:type="spellEnd"/>
      <w:r>
        <w:rPr>
          <w:rFonts w:ascii="Times New Roman" w:eastAsia="Times New Roman" w:hAnsi="Times New Roman" w:cs="Times New Roman"/>
          <w:sz w:val="24"/>
          <w:szCs w:val="24"/>
        </w:rPr>
        <w:t xml:space="preserve">, a </w:t>
      </w:r>
      <w:r>
        <w:rPr>
          <w:rFonts w:ascii="Times New Roman" w:eastAsia="Times New Roman" w:hAnsi="Times New Roman" w:cs="Times New Roman"/>
          <w:sz w:val="24"/>
          <w:szCs w:val="24"/>
        </w:rPr>
        <w:lastRenderedPageBreak/>
        <w:t>system highly implicated in OCD symptomology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2022; Harrison et al., 2013), has demonstrated remarkably effective outcomes.</w:t>
      </w:r>
    </w:p>
    <w:p w14:paraId="00000050"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evidence reviewed highlights several strengths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including its capacity to modulate cognitive control and emotional regulation (Bermudes et al., 2025), its efficacy among treatment-resistant individuals (Carmi et al., 2018;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2022), and its ability to promote neuroplastic changes that may facilitate learning and behavioral adaptation (Rech et al., 2025). Neuroimaging research has supported impairments in brain regions in OCD that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targets to stabilize dysregulated circuit activity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2021; Nakao et al., 2014), and meaningful reductions in symptom severity have been observed in clinical trials (Dougherty et al., 2016;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2022; Reddy et al., 2023). However, these gains exist alongside practical and scientific limitations, including questions about long-term durability, variability in treatment response, and limited accessibility due to restrictive insurance policies.</w:t>
      </w:r>
    </w:p>
    <w:p w14:paraId="00000051"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address these challenges, three interconnected solutions were outlined, aimed at advancing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toward more effective and equitable implementation. First, individualized targeting based on neuroimaging and circuit-level variability may increase treatment precision and improve clinical outcomes (Cash et al., 2020; Shephard et al., 2022). Second, policy advocacy and expanded insurance coverage are essential for reducing financial barriers and increasing access to FDA-cleared treatment for individuals with treatment-resistant OCD. Third, integrating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within comprehensive treatment plans, particularly those that combine neuromodulation with CBT, E/RP, and psychopharmacological support, may optimize both neural and behavioral mechanisms of change, enhancing durability of improvements and offering a second chance for individuals previously labeled as </w:t>
      </w:r>
      <w:proofErr w:type="gramStart"/>
      <w:r>
        <w:rPr>
          <w:rFonts w:ascii="Times New Roman" w:eastAsia="Times New Roman" w:hAnsi="Times New Roman" w:cs="Times New Roman"/>
          <w:sz w:val="24"/>
          <w:szCs w:val="24"/>
        </w:rPr>
        <w:t>treatment-resistant</w:t>
      </w:r>
      <w:proofErr w:type="gramEnd"/>
      <w:r>
        <w:rPr>
          <w:rFonts w:ascii="Times New Roman" w:eastAsia="Times New Roman" w:hAnsi="Times New Roman" w:cs="Times New Roman"/>
          <w:sz w:val="24"/>
          <w:szCs w:val="24"/>
        </w:rPr>
        <w:t>.</w:t>
      </w:r>
    </w:p>
    <w:p w14:paraId="00000052"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Taken together, these findings position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not only as an alternative intervention but as a foundation for a forward-thinking, neuroscience-informed model of OCD treatment. Future research should prioritize individualized, circuit-guided targeting methods (Cash et al., 2020; Shephard et al., 2022), using neuroimaging and symptom-provocation paradigms to refine stimulation sites and optimize response rates. Large-scale, multi-site clinical trials are also needed to establish long-term efficacy, clarify maintenance schedules, and better identify which patient characteristics predict benefit (</w:t>
      </w: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et al., 2022; Tendler et al., 2020). From a systems perspective, expanding insurance coverage and reducing structural barriers could make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accessible to individuals who currently lack financial means, substantially improving equity in treatment delivery (</w:t>
      </w:r>
      <w:proofErr w:type="spellStart"/>
      <w:r>
        <w:rPr>
          <w:rFonts w:ascii="Times New Roman" w:eastAsia="Times New Roman" w:hAnsi="Times New Roman" w:cs="Times New Roman"/>
          <w:sz w:val="24"/>
          <w:szCs w:val="24"/>
        </w:rPr>
        <w:t>BrainsWay</w:t>
      </w:r>
      <w:proofErr w:type="spellEnd"/>
      <w:r>
        <w:rPr>
          <w:rFonts w:ascii="Times New Roman" w:eastAsia="Times New Roman" w:hAnsi="Times New Roman" w:cs="Times New Roman"/>
          <w:sz w:val="24"/>
          <w:szCs w:val="24"/>
        </w:rPr>
        <w:t xml:space="preserve">, 2021; Cabrera et al., 2023). Finally, greater integration of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with CBT, E/RP, and pharmacotherapy may strengthen treatment durability, support neural relearning processes, and provide renewed opportunities for historically treatment-resistant individuals (Lange et al., 2020; Roh et al., 2023).</w:t>
      </w:r>
    </w:p>
    <w:p w14:paraId="00000053" w14:textId="77777777" w:rsidR="00E063F8"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By advancing research, accessibility, and multimodal implementation, the mental health field can move toward a treatment landscape in which individuals with OCD have access to interventions capable of producing meaningful and lasting improvement.  Ultimately, such progress holds the potential to dramatically improve daily functioning, restore autonomy, and elevate overall quality of life for those living with OCD.</w:t>
      </w:r>
    </w:p>
    <w:p w14:paraId="00000054" w14:textId="77777777" w:rsidR="00E063F8" w:rsidRDefault="00E063F8">
      <w:pPr>
        <w:spacing w:line="480" w:lineRule="auto"/>
        <w:ind w:firstLine="720"/>
        <w:rPr>
          <w:rFonts w:ascii="Times New Roman" w:eastAsia="Times New Roman" w:hAnsi="Times New Roman" w:cs="Times New Roman"/>
          <w:sz w:val="24"/>
          <w:szCs w:val="24"/>
        </w:rPr>
      </w:pPr>
    </w:p>
    <w:p w14:paraId="00000055" w14:textId="77777777" w:rsidR="00E063F8" w:rsidRDefault="00E063F8">
      <w:pPr>
        <w:spacing w:line="480" w:lineRule="auto"/>
        <w:ind w:firstLine="720"/>
        <w:rPr>
          <w:rFonts w:ascii="Times New Roman" w:eastAsia="Times New Roman" w:hAnsi="Times New Roman" w:cs="Times New Roman"/>
          <w:sz w:val="24"/>
          <w:szCs w:val="24"/>
        </w:rPr>
      </w:pPr>
    </w:p>
    <w:p w14:paraId="00000056" w14:textId="77777777" w:rsidR="00E063F8" w:rsidRDefault="00E063F8">
      <w:pPr>
        <w:spacing w:line="480" w:lineRule="auto"/>
        <w:ind w:firstLine="720"/>
        <w:rPr>
          <w:rFonts w:ascii="Times New Roman" w:eastAsia="Times New Roman" w:hAnsi="Times New Roman" w:cs="Times New Roman"/>
          <w:sz w:val="24"/>
          <w:szCs w:val="24"/>
        </w:rPr>
      </w:pPr>
    </w:p>
    <w:p w14:paraId="00000057" w14:textId="77777777" w:rsidR="00E063F8" w:rsidRDefault="00E063F8">
      <w:pPr>
        <w:spacing w:line="480" w:lineRule="auto"/>
        <w:ind w:firstLine="720"/>
        <w:rPr>
          <w:rFonts w:ascii="Times New Roman" w:eastAsia="Times New Roman" w:hAnsi="Times New Roman" w:cs="Times New Roman"/>
          <w:sz w:val="24"/>
          <w:szCs w:val="24"/>
        </w:rPr>
      </w:pPr>
    </w:p>
    <w:p w14:paraId="00000058" w14:textId="77777777" w:rsidR="00E063F8" w:rsidRDefault="00E063F8">
      <w:pPr>
        <w:spacing w:line="480" w:lineRule="auto"/>
        <w:rPr>
          <w:rFonts w:ascii="Times New Roman" w:eastAsia="Times New Roman" w:hAnsi="Times New Roman" w:cs="Times New Roman"/>
          <w:sz w:val="24"/>
          <w:szCs w:val="24"/>
        </w:rPr>
      </w:pPr>
    </w:p>
    <w:p w14:paraId="00000059" w14:textId="77777777" w:rsidR="00E063F8" w:rsidRDefault="00000000">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References</w:t>
      </w:r>
    </w:p>
    <w:p w14:paraId="0000005A"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Aetna. (n.d.). </w:t>
      </w:r>
      <w:r>
        <w:rPr>
          <w:rFonts w:ascii="Times New Roman" w:eastAsia="Times New Roman" w:hAnsi="Times New Roman" w:cs="Times New Roman"/>
          <w:i/>
          <w:iCs/>
          <w:sz w:val="24"/>
          <w:szCs w:val="24"/>
        </w:rPr>
        <w:t>Transcranial magnetic stimulation and cranial electrical stimulation</w:t>
      </w:r>
      <w:r>
        <w:rPr>
          <w:rFonts w:ascii="Times New Roman" w:eastAsia="Times New Roman" w:hAnsi="Times New Roman" w:cs="Times New Roman"/>
          <w:sz w:val="24"/>
          <w:szCs w:val="24"/>
        </w:rPr>
        <w:t xml:space="preserve"> (Clinical Policy Bulletin No. 0469). Aetna. Retrieved August 25, 2025, from </w:t>
      </w:r>
      <w:hyperlink r:id="rId6">
        <w:r>
          <w:rPr>
            <w:rFonts w:ascii="Times New Roman" w:eastAsia="Times New Roman" w:hAnsi="Times New Roman" w:cs="Times New Roman"/>
            <w:color w:val="1155CC"/>
            <w:sz w:val="24"/>
            <w:szCs w:val="24"/>
            <w:u w:val="single"/>
          </w:rPr>
          <w:t>https://www.aetna.com/cpb/medical/data/400_499/0469.html</w:t>
        </w:r>
      </w:hyperlink>
    </w:p>
    <w:p w14:paraId="0000005B"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American Psychiatric Association. (2013). </w:t>
      </w:r>
      <w:r>
        <w:rPr>
          <w:rFonts w:ascii="Times New Roman" w:eastAsia="Times New Roman" w:hAnsi="Times New Roman" w:cs="Times New Roman"/>
          <w:i/>
          <w:iCs/>
          <w:sz w:val="24"/>
          <w:szCs w:val="24"/>
        </w:rPr>
        <w:t>Diagnostic and statistical manual of mental disorders</w:t>
      </w:r>
      <w:r>
        <w:rPr>
          <w:rFonts w:ascii="Times New Roman" w:eastAsia="Times New Roman" w:hAnsi="Times New Roman" w:cs="Times New Roman"/>
          <w:sz w:val="24"/>
          <w:szCs w:val="24"/>
        </w:rPr>
        <w:t xml:space="preserve"> (5th ed.). American Psychiatric Association Publishing. </w:t>
      </w:r>
      <w:hyperlink r:id="rId7">
        <w:r>
          <w:rPr>
            <w:rFonts w:ascii="Times New Roman" w:eastAsia="Times New Roman" w:hAnsi="Times New Roman" w:cs="Times New Roman"/>
            <w:color w:val="1155CC"/>
            <w:sz w:val="24"/>
            <w:szCs w:val="24"/>
            <w:u w:val="single"/>
          </w:rPr>
          <w:t>DOI:</w:t>
        </w:r>
      </w:hyperlink>
      <w:hyperlink r:id="rId8">
        <w:r>
          <w:rPr>
            <w:rFonts w:ascii="Times New Roman" w:eastAsia="Times New Roman" w:hAnsi="Times New Roman" w:cs="Times New Roman"/>
            <w:color w:val="1155CC"/>
            <w:sz w:val="24"/>
            <w:szCs w:val="24"/>
            <w:highlight w:val="white"/>
            <w:u w:val="single"/>
          </w:rPr>
          <w:t>10.1176/appi.books.9780890425596</w:t>
        </w:r>
      </w:hyperlink>
    </w:p>
    <w:p w14:paraId="0000005C"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Apergis-</w:t>
      </w:r>
      <w:proofErr w:type="spellStart"/>
      <w:r>
        <w:rPr>
          <w:rFonts w:ascii="Times New Roman" w:eastAsia="Times New Roman" w:hAnsi="Times New Roman" w:cs="Times New Roman"/>
          <w:sz w:val="24"/>
          <w:szCs w:val="24"/>
        </w:rPr>
        <w:t>Schoute</w:t>
      </w:r>
      <w:proofErr w:type="spellEnd"/>
      <w:r>
        <w:rPr>
          <w:rFonts w:ascii="Times New Roman" w:eastAsia="Times New Roman" w:hAnsi="Times New Roman" w:cs="Times New Roman"/>
          <w:sz w:val="24"/>
          <w:szCs w:val="24"/>
        </w:rPr>
        <w:t xml:space="preserve">, A. M., Gillan, C. M., Fineberg, N. A., Fernandez-Egea, E., Sahakian, B. J., &amp; Robbins, T. W. (2017). Neural basis of impaired safety signaling in </w:t>
      </w:r>
      <w:proofErr w:type="gramStart"/>
      <w:r>
        <w:rPr>
          <w:rFonts w:ascii="Times New Roman" w:eastAsia="Times New Roman" w:hAnsi="Times New Roman" w:cs="Times New Roman"/>
          <w:sz w:val="24"/>
          <w:szCs w:val="24"/>
        </w:rPr>
        <w:t>Obsessive Compulsive Disorder</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Proceedings of the National Academy of Sciences, 114</w:t>
      </w:r>
      <w:r>
        <w:rPr>
          <w:rFonts w:ascii="Times New Roman" w:eastAsia="Times New Roman" w:hAnsi="Times New Roman" w:cs="Times New Roman"/>
          <w:sz w:val="24"/>
          <w:szCs w:val="24"/>
        </w:rPr>
        <w:t xml:space="preserve">(12), 3216–3221. </w:t>
      </w:r>
      <w:hyperlink r:id="rId9">
        <w:r>
          <w:rPr>
            <w:rFonts w:ascii="Times New Roman" w:eastAsia="Times New Roman" w:hAnsi="Times New Roman" w:cs="Times New Roman"/>
            <w:color w:val="1155CC"/>
            <w:sz w:val="24"/>
            <w:szCs w:val="24"/>
            <w:u w:val="single"/>
          </w:rPr>
          <w:t>DOI:10.1073/pnas.1609194114</w:t>
        </w:r>
      </w:hyperlink>
    </w:p>
    <w:p w14:paraId="0000005D"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Asir, B., </w:t>
      </w:r>
      <w:proofErr w:type="spellStart"/>
      <w:r>
        <w:rPr>
          <w:rFonts w:ascii="Times New Roman" w:eastAsia="Times New Roman" w:hAnsi="Times New Roman" w:cs="Times New Roman"/>
          <w:sz w:val="24"/>
          <w:szCs w:val="24"/>
        </w:rPr>
        <w:t>Boscutti</w:t>
      </w:r>
      <w:proofErr w:type="spellEnd"/>
      <w:r>
        <w:rPr>
          <w:rFonts w:ascii="Times New Roman" w:eastAsia="Times New Roman" w:hAnsi="Times New Roman" w:cs="Times New Roman"/>
          <w:sz w:val="24"/>
          <w:szCs w:val="24"/>
        </w:rPr>
        <w:t xml:space="preserve">, A., &amp; Quevedo, J. (2023). Is maintenance needed for patients who respond to acute TMS therapy? </w:t>
      </w:r>
      <w:r>
        <w:rPr>
          <w:rFonts w:ascii="Times New Roman" w:eastAsia="Times New Roman" w:hAnsi="Times New Roman" w:cs="Times New Roman"/>
          <w:i/>
          <w:iCs/>
          <w:sz w:val="24"/>
          <w:szCs w:val="24"/>
        </w:rPr>
        <w:t>Brazilian Journal of Psychiatry, 45,</w:t>
      </w:r>
      <w:r>
        <w:rPr>
          <w:rFonts w:ascii="Times New Roman" w:eastAsia="Times New Roman" w:hAnsi="Times New Roman" w:cs="Times New Roman"/>
          <w:sz w:val="24"/>
          <w:szCs w:val="24"/>
        </w:rPr>
        <w:t xml:space="preserve"> 467–469. </w:t>
      </w:r>
      <w:hyperlink r:id="rId10">
        <w:r>
          <w:rPr>
            <w:rFonts w:ascii="Times New Roman" w:eastAsia="Times New Roman" w:hAnsi="Times New Roman" w:cs="Times New Roman"/>
            <w:color w:val="1155CC"/>
            <w:sz w:val="24"/>
            <w:szCs w:val="24"/>
            <w:u w:val="single"/>
          </w:rPr>
          <w:t>DOI:10.47626/1516-4446-2023-0052</w:t>
        </w:r>
      </w:hyperlink>
    </w:p>
    <w:p w14:paraId="0000005E"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Bermudes, R. A., </w:t>
      </w:r>
      <w:proofErr w:type="spellStart"/>
      <w:r>
        <w:rPr>
          <w:rFonts w:ascii="Times New Roman" w:eastAsia="Times New Roman" w:hAnsi="Times New Roman" w:cs="Times New Roman"/>
          <w:sz w:val="24"/>
          <w:szCs w:val="24"/>
        </w:rPr>
        <w:t>Lanocha</w:t>
      </w:r>
      <w:proofErr w:type="spellEnd"/>
      <w:r>
        <w:rPr>
          <w:rFonts w:ascii="Times New Roman" w:eastAsia="Times New Roman" w:hAnsi="Times New Roman" w:cs="Times New Roman"/>
          <w:sz w:val="24"/>
          <w:szCs w:val="24"/>
        </w:rPr>
        <w:t xml:space="preserve">, K. I., &amp; </w:t>
      </w:r>
      <w:proofErr w:type="spellStart"/>
      <w:r>
        <w:rPr>
          <w:rFonts w:ascii="Times New Roman" w:eastAsia="Times New Roman" w:hAnsi="Times New Roman" w:cs="Times New Roman"/>
          <w:sz w:val="24"/>
          <w:szCs w:val="24"/>
        </w:rPr>
        <w:t>Janicak</w:t>
      </w:r>
      <w:proofErr w:type="spellEnd"/>
      <w:r>
        <w:rPr>
          <w:rFonts w:ascii="Times New Roman" w:eastAsia="Times New Roman" w:hAnsi="Times New Roman" w:cs="Times New Roman"/>
          <w:sz w:val="24"/>
          <w:szCs w:val="24"/>
        </w:rPr>
        <w:t xml:space="preserve">, P. G. (2025). </w:t>
      </w:r>
      <w:r>
        <w:rPr>
          <w:rFonts w:ascii="Times New Roman" w:eastAsia="Times New Roman" w:hAnsi="Times New Roman" w:cs="Times New Roman"/>
          <w:i/>
          <w:iCs/>
          <w:sz w:val="24"/>
          <w:szCs w:val="24"/>
        </w:rPr>
        <w:t>Transcranial magnetic stimulation: Clinical application for psychiatric practice</w:t>
      </w:r>
      <w:r>
        <w:rPr>
          <w:rFonts w:ascii="Times New Roman" w:eastAsia="Times New Roman" w:hAnsi="Times New Roman" w:cs="Times New Roman"/>
          <w:sz w:val="24"/>
          <w:szCs w:val="24"/>
        </w:rPr>
        <w:t xml:space="preserve"> (2nd ed.). American Psychiatric Association Publishing. </w:t>
      </w:r>
      <w:hyperlink r:id="rId11">
        <w:r>
          <w:rPr>
            <w:rFonts w:ascii="Times New Roman" w:eastAsia="Times New Roman" w:hAnsi="Times New Roman" w:cs="Times New Roman"/>
            <w:color w:val="1155CC"/>
            <w:sz w:val="24"/>
            <w:szCs w:val="24"/>
            <w:u w:val="single"/>
          </w:rPr>
          <w:t>ISBN:979-8-89455-065-7</w:t>
        </w:r>
      </w:hyperlink>
    </w:p>
    <w:p w14:paraId="0000005F"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BrainsWay</w:t>
      </w:r>
      <w:proofErr w:type="spellEnd"/>
      <w:r>
        <w:rPr>
          <w:rFonts w:ascii="Times New Roman" w:eastAsia="Times New Roman" w:hAnsi="Times New Roman" w:cs="Times New Roman"/>
          <w:sz w:val="24"/>
          <w:szCs w:val="24"/>
        </w:rPr>
        <w:t xml:space="preserve">. (2021). </w:t>
      </w:r>
      <w:proofErr w:type="spellStart"/>
      <w:r>
        <w:rPr>
          <w:rFonts w:ascii="Times New Roman" w:eastAsia="Times New Roman" w:hAnsi="Times New Roman" w:cs="Times New Roman"/>
          <w:i/>
          <w:iCs/>
          <w:sz w:val="24"/>
          <w:szCs w:val="24"/>
        </w:rPr>
        <w:t>BrainsWay</w:t>
      </w:r>
      <w:proofErr w:type="spellEnd"/>
      <w:r>
        <w:rPr>
          <w:rFonts w:ascii="Times New Roman" w:eastAsia="Times New Roman" w:hAnsi="Times New Roman" w:cs="Times New Roman"/>
          <w:i/>
          <w:iCs/>
          <w:sz w:val="24"/>
          <w:szCs w:val="24"/>
        </w:rPr>
        <w:t xml:space="preserve"> announces first of its kind positive coverage policy by Centene for the treatment of OCD utilizing deep TMS.</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BrainsWay</w:t>
      </w:r>
      <w:proofErr w:type="spellEnd"/>
      <w:r>
        <w:rPr>
          <w:rFonts w:ascii="Times New Roman" w:eastAsia="Times New Roman" w:hAnsi="Times New Roman" w:cs="Times New Roman"/>
          <w:sz w:val="24"/>
          <w:szCs w:val="24"/>
        </w:rPr>
        <w:t xml:space="preserve">. Retrieved August 28, 2025, from </w:t>
      </w:r>
      <w:hyperlink r:id="rId12">
        <w:r>
          <w:rPr>
            <w:rFonts w:ascii="Times New Roman" w:eastAsia="Times New Roman" w:hAnsi="Times New Roman" w:cs="Times New Roman"/>
            <w:color w:val="1155CC"/>
            <w:sz w:val="24"/>
            <w:szCs w:val="24"/>
            <w:u w:val="single"/>
          </w:rPr>
          <w:t>https://www.brainsway.com/news_events/brainsway-announces-first-of-its-kind-positive-coverage-policy-by-centene-for-the-treatment-of-ocd-utilizing-deep-tms/?utm_source=chatgpt.com</w:t>
        </w:r>
      </w:hyperlink>
    </w:p>
    <w:p w14:paraId="00000060"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BrainsWay</w:t>
      </w:r>
      <w:proofErr w:type="spellEnd"/>
      <w:r>
        <w:rPr>
          <w:rFonts w:ascii="Times New Roman" w:eastAsia="Times New Roman" w:hAnsi="Times New Roman" w:cs="Times New Roman"/>
          <w:sz w:val="24"/>
          <w:szCs w:val="24"/>
        </w:rPr>
        <w:t xml:space="preserve">. (n.d.). </w:t>
      </w:r>
      <w:r>
        <w:rPr>
          <w:rFonts w:ascii="Times New Roman" w:eastAsia="Times New Roman" w:hAnsi="Times New Roman" w:cs="Times New Roman"/>
          <w:i/>
          <w:iCs/>
          <w:sz w:val="24"/>
          <w:szCs w:val="24"/>
        </w:rPr>
        <w:t>Is deep TMS covered by insurers?</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BrainsWay</w:t>
      </w:r>
      <w:proofErr w:type="spellEnd"/>
      <w:r>
        <w:rPr>
          <w:rFonts w:ascii="Times New Roman" w:eastAsia="Times New Roman" w:hAnsi="Times New Roman" w:cs="Times New Roman"/>
          <w:sz w:val="24"/>
          <w:szCs w:val="24"/>
        </w:rPr>
        <w:t xml:space="preserve">. Retrieved August 16, 2025, from </w:t>
      </w:r>
      <w:hyperlink r:id="rId13">
        <w:r>
          <w:rPr>
            <w:rFonts w:ascii="Times New Roman" w:eastAsia="Times New Roman" w:hAnsi="Times New Roman" w:cs="Times New Roman"/>
            <w:color w:val="1155CC"/>
            <w:sz w:val="24"/>
            <w:szCs w:val="24"/>
            <w:u w:val="single"/>
          </w:rPr>
          <w:t>https://www.brainsway.com/professionals-faqs/is-deep-tms-covered-by-insurers/</w:t>
        </w:r>
      </w:hyperlink>
    </w:p>
    <w:p w14:paraId="00000061"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Brock, H., Rizvi, A., &amp; Hany, M. (2024). </w:t>
      </w:r>
      <w:r>
        <w:rPr>
          <w:rFonts w:ascii="Times New Roman" w:eastAsia="Times New Roman" w:hAnsi="Times New Roman" w:cs="Times New Roman"/>
          <w:i/>
          <w:iCs/>
          <w:sz w:val="24"/>
          <w:szCs w:val="24"/>
        </w:rPr>
        <w:t xml:space="preserve">Obsessive-compulsive disorder. </w:t>
      </w:r>
      <w:r>
        <w:rPr>
          <w:rFonts w:ascii="Times New Roman" w:eastAsia="Times New Roman" w:hAnsi="Times New Roman" w:cs="Times New Roman"/>
          <w:sz w:val="24"/>
          <w:szCs w:val="24"/>
        </w:rPr>
        <w:t xml:space="preserve">In </w:t>
      </w:r>
      <w:proofErr w:type="spellStart"/>
      <w:r>
        <w:rPr>
          <w:rFonts w:ascii="Times New Roman" w:eastAsia="Times New Roman" w:hAnsi="Times New Roman" w:cs="Times New Roman"/>
          <w:sz w:val="24"/>
          <w:szCs w:val="24"/>
        </w:rPr>
        <w:t>StatPearls</w:t>
      </w:r>
      <w:proofErr w:type="spellEnd"/>
      <w:r>
        <w:rPr>
          <w:rFonts w:ascii="Times New Roman" w:eastAsia="Times New Roman" w:hAnsi="Times New Roman" w:cs="Times New Roman"/>
          <w:sz w:val="24"/>
          <w:szCs w:val="24"/>
        </w:rPr>
        <w:t xml:space="preserve"> [Internet]. </w:t>
      </w:r>
      <w:proofErr w:type="spellStart"/>
      <w:r>
        <w:rPr>
          <w:rFonts w:ascii="Times New Roman" w:eastAsia="Times New Roman" w:hAnsi="Times New Roman" w:cs="Times New Roman"/>
          <w:sz w:val="24"/>
          <w:szCs w:val="24"/>
        </w:rPr>
        <w:t>StatPearls</w:t>
      </w:r>
      <w:proofErr w:type="spellEnd"/>
      <w:r>
        <w:rPr>
          <w:rFonts w:ascii="Times New Roman" w:eastAsia="Times New Roman" w:hAnsi="Times New Roman" w:cs="Times New Roman"/>
          <w:sz w:val="24"/>
          <w:szCs w:val="24"/>
        </w:rPr>
        <w:t xml:space="preserve"> Publishing. </w:t>
      </w:r>
    </w:p>
    <w:p w14:paraId="00000062"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Cabrera, L., Gilbert, M., </w:t>
      </w:r>
      <w:proofErr w:type="spellStart"/>
      <w:r>
        <w:rPr>
          <w:rFonts w:ascii="Times New Roman" w:eastAsia="Times New Roman" w:hAnsi="Times New Roman" w:cs="Times New Roman"/>
          <w:sz w:val="24"/>
          <w:szCs w:val="24"/>
        </w:rPr>
        <w:t>Achtyes</w:t>
      </w:r>
      <w:proofErr w:type="spellEnd"/>
      <w:r>
        <w:rPr>
          <w:rFonts w:ascii="Times New Roman" w:eastAsia="Times New Roman" w:hAnsi="Times New Roman" w:cs="Times New Roman"/>
          <w:sz w:val="24"/>
          <w:szCs w:val="24"/>
        </w:rPr>
        <w:t xml:space="preserve">, E., McCright, A., &amp; Bluhm, R. (2023). Jumping through the hoops: Barriers and other ethical concerns regarding the use of psychiatric electroceutical interventions. </w:t>
      </w:r>
      <w:r>
        <w:rPr>
          <w:rFonts w:ascii="Times New Roman" w:eastAsia="Times New Roman" w:hAnsi="Times New Roman" w:cs="Times New Roman"/>
          <w:i/>
          <w:iCs/>
          <w:sz w:val="24"/>
          <w:szCs w:val="24"/>
        </w:rPr>
        <w:t>Psychiatry Research, 11</w:t>
      </w:r>
      <w:r>
        <w:rPr>
          <w:rFonts w:ascii="Times New Roman" w:eastAsia="Times New Roman" w:hAnsi="Times New Roman" w:cs="Times New Roman"/>
          <w:sz w:val="24"/>
          <w:szCs w:val="24"/>
        </w:rPr>
        <w:t xml:space="preserve">(313), 114612. </w:t>
      </w:r>
      <w:hyperlink r:id="rId14">
        <w:proofErr w:type="gramStart"/>
        <w:r>
          <w:rPr>
            <w:rFonts w:ascii="Times New Roman" w:eastAsia="Times New Roman" w:hAnsi="Times New Roman" w:cs="Times New Roman"/>
            <w:color w:val="1155CC"/>
            <w:sz w:val="24"/>
            <w:szCs w:val="24"/>
            <w:u w:val="single"/>
          </w:rPr>
          <w:t>DOI:10.1016/j.psychres</w:t>
        </w:r>
        <w:proofErr w:type="gramEnd"/>
        <w:r>
          <w:rPr>
            <w:rFonts w:ascii="Times New Roman" w:eastAsia="Times New Roman" w:hAnsi="Times New Roman" w:cs="Times New Roman"/>
            <w:color w:val="1155CC"/>
            <w:sz w:val="24"/>
            <w:szCs w:val="24"/>
            <w:u w:val="single"/>
          </w:rPr>
          <w:t>.2022.114612</w:t>
        </w:r>
      </w:hyperlink>
    </w:p>
    <w:p w14:paraId="00000063" w14:textId="77777777" w:rsidR="00E063F8" w:rsidRDefault="00000000">
      <w:pPr>
        <w:spacing w:line="480" w:lineRule="auto"/>
        <w:ind w:left="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Cano</w:t>
      </w:r>
      <w:proofErr w:type="spellEnd"/>
      <w:r>
        <w:rPr>
          <w:rFonts w:ascii="Times New Roman" w:eastAsia="Times New Roman" w:hAnsi="Times New Roman" w:cs="Times New Roman"/>
          <w:sz w:val="24"/>
          <w:szCs w:val="24"/>
        </w:rPr>
        <w:t xml:space="preserve">, M., Martinez-Zalacain, I., Gimenez, M., Torrents-Rodas, D., Real, E., Alonso, P., Segalas, C., </w:t>
      </w:r>
      <w:proofErr w:type="spellStart"/>
      <w:r>
        <w:rPr>
          <w:rFonts w:ascii="Times New Roman" w:eastAsia="Times New Roman" w:hAnsi="Times New Roman" w:cs="Times New Roman"/>
          <w:sz w:val="24"/>
          <w:szCs w:val="24"/>
        </w:rPr>
        <w:t>Munuera</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Menchon</w:t>
      </w:r>
      <w:proofErr w:type="spell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J. M</w:t>
      </w:r>
      <w:proofErr w:type="gramEnd"/>
      <w:r>
        <w:rPr>
          <w:rFonts w:ascii="Times New Roman" w:eastAsia="Times New Roman" w:hAnsi="Times New Roman" w:cs="Times New Roman"/>
          <w:sz w:val="24"/>
          <w:szCs w:val="24"/>
        </w:rPr>
        <w:t xml:space="preserve">., Cardoner, N., Soriano-Mas, C., &amp; </w:t>
      </w:r>
      <w:proofErr w:type="spellStart"/>
      <w:r>
        <w:rPr>
          <w:rFonts w:ascii="Times New Roman" w:eastAsia="Times New Roman" w:hAnsi="Times New Roman" w:cs="Times New Roman"/>
          <w:sz w:val="24"/>
          <w:szCs w:val="24"/>
        </w:rPr>
        <w:t>Fullana</w:t>
      </w:r>
      <w:proofErr w:type="spellEnd"/>
      <w:r>
        <w:rPr>
          <w:rFonts w:ascii="Times New Roman" w:eastAsia="Times New Roman" w:hAnsi="Times New Roman" w:cs="Times New Roman"/>
          <w:sz w:val="24"/>
          <w:szCs w:val="24"/>
        </w:rPr>
        <w:t xml:space="preserve">, M. A. (2021). Neural correlates </w:t>
      </w:r>
      <w:proofErr w:type="gramStart"/>
      <w:r>
        <w:rPr>
          <w:rFonts w:ascii="Times New Roman" w:eastAsia="Times New Roman" w:hAnsi="Times New Roman" w:cs="Times New Roman"/>
          <w:sz w:val="24"/>
          <w:szCs w:val="24"/>
        </w:rPr>
        <w:t>of</w:t>
      </w:r>
      <w:proofErr w:type="gramEnd"/>
      <w:r>
        <w:rPr>
          <w:rFonts w:ascii="Times New Roman" w:eastAsia="Times New Roman" w:hAnsi="Times New Roman" w:cs="Times New Roman"/>
          <w:sz w:val="24"/>
          <w:szCs w:val="24"/>
        </w:rPr>
        <w:t xml:space="preserve"> fear conditioning and fear extinction and its association with cognitive-behavioral therapy outcome in adults with obsessive-compulsive disorder. </w:t>
      </w:r>
      <w:proofErr w:type="spellStart"/>
      <w:r>
        <w:rPr>
          <w:rFonts w:ascii="Times New Roman" w:eastAsia="Times New Roman" w:hAnsi="Times New Roman" w:cs="Times New Roman"/>
          <w:i/>
          <w:iCs/>
          <w:sz w:val="24"/>
          <w:szCs w:val="24"/>
        </w:rPr>
        <w:t>Behaviour</w:t>
      </w:r>
      <w:proofErr w:type="spellEnd"/>
      <w:r>
        <w:rPr>
          <w:rFonts w:ascii="Times New Roman" w:eastAsia="Times New Roman" w:hAnsi="Times New Roman" w:cs="Times New Roman"/>
          <w:i/>
          <w:iCs/>
          <w:sz w:val="24"/>
          <w:szCs w:val="24"/>
        </w:rPr>
        <w:t xml:space="preserve"> Research and Therapy, 144, </w:t>
      </w:r>
      <w:r>
        <w:rPr>
          <w:rFonts w:ascii="Times New Roman" w:eastAsia="Times New Roman" w:hAnsi="Times New Roman" w:cs="Times New Roman"/>
          <w:sz w:val="24"/>
          <w:szCs w:val="24"/>
        </w:rPr>
        <w:t xml:space="preserve">103927. </w:t>
      </w:r>
      <w:hyperlink r:id="rId15">
        <w:proofErr w:type="gramStart"/>
        <w:r>
          <w:rPr>
            <w:rFonts w:ascii="Times New Roman" w:eastAsia="Times New Roman" w:hAnsi="Times New Roman" w:cs="Times New Roman"/>
            <w:color w:val="1155CC"/>
            <w:sz w:val="24"/>
            <w:szCs w:val="24"/>
            <w:u w:val="single"/>
          </w:rPr>
          <w:t>DOI:10.1016/j.brat</w:t>
        </w:r>
        <w:proofErr w:type="gramEnd"/>
        <w:r>
          <w:rPr>
            <w:rFonts w:ascii="Times New Roman" w:eastAsia="Times New Roman" w:hAnsi="Times New Roman" w:cs="Times New Roman"/>
            <w:color w:val="1155CC"/>
            <w:sz w:val="24"/>
            <w:szCs w:val="24"/>
            <w:u w:val="single"/>
          </w:rPr>
          <w:t>.2021.103927</w:t>
        </w:r>
      </w:hyperlink>
    </w:p>
    <w:p w14:paraId="00000064"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Carmi, L., </w:t>
      </w:r>
      <w:proofErr w:type="spellStart"/>
      <w:r>
        <w:rPr>
          <w:rFonts w:ascii="Times New Roman" w:eastAsia="Times New Roman" w:hAnsi="Times New Roman" w:cs="Times New Roman"/>
          <w:sz w:val="24"/>
          <w:szCs w:val="24"/>
        </w:rPr>
        <w:t>Alyagon</w:t>
      </w:r>
      <w:proofErr w:type="spellEnd"/>
      <w:r>
        <w:rPr>
          <w:rFonts w:ascii="Times New Roman" w:eastAsia="Times New Roman" w:hAnsi="Times New Roman" w:cs="Times New Roman"/>
          <w:sz w:val="24"/>
          <w:szCs w:val="24"/>
        </w:rPr>
        <w:t>, U., Barnea-</w:t>
      </w:r>
      <w:proofErr w:type="spellStart"/>
      <w:r>
        <w:rPr>
          <w:rFonts w:ascii="Times New Roman" w:eastAsia="Times New Roman" w:hAnsi="Times New Roman" w:cs="Times New Roman"/>
          <w:sz w:val="24"/>
          <w:szCs w:val="24"/>
        </w:rPr>
        <w:t>Ygael</w:t>
      </w:r>
      <w:proofErr w:type="spellEnd"/>
      <w:r>
        <w:rPr>
          <w:rFonts w:ascii="Times New Roman" w:eastAsia="Times New Roman" w:hAnsi="Times New Roman" w:cs="Times New Roman"/>
          <w:sz w:val="24"/>
          <w:szCs w:val="24"/>
        </w:rPr>
        <w:t xml:space="preserve">, N., Zohar, J., Dar, R., &amp; </w:t>
      </w:r>
      <w:proofErr w:type="spellStart"/>
      <w:r>
        <w:rPr>
          <w:rFonts w:ascii="Times New Roman" w:eastAsia="Times New Roman" w:hAnsi="Times New Roman" w:cs="Times New Roman"/>
          <w:sz w:val="24"/>
          <w:szCs w:val="24"/>
        </w:rPr>
        <w:t>Zangen</w:t>
      </w:r>
      <w:proofErr w:type="spellEnd"/>
      <w:r>
        <w:rPr>
          <w:rFonts w:ascii="Times New Roman" w:eastAsia="Times New Roman" w:hAnsi="Times New Roman" w:cs="Times New Roman"/>
          <w:sz w:val="24"/>
          <w:szCs w:val="24"/>
        </w:rPr>
        <w:t xml:space="preserve">, A. (2018). Clinical and electrophysiological outcomes of deep TMS over the medial prefrontal and anterior cingulate cortices in OCD patients. </w:t>
      </w:r>
      <w:r>
        <w:rPr>
          <w:rFonts w:ascii="Times New Roman" w:eastAsia="Times New Roman" w:hAnsi="Times New Roman" w:cs="Times New Roman"/>
          <w:i/>
          <w:iCs/>
          <w:sz w:val="24"/>
          <w:szCs w:val="24"/>
        </w:rPr>
        <w:t>Brain Stimulation, 11</w:t>
      </w:r>
      <w:r>
        <w:rPr>
          <w:rFonts w:ascii="Times New Roman" w:eastAsia="Times New Roman" w:hAnsi="Times New Roman" w:cs="Times New Roman"/>
          <w:sz w:val="24"/>
          <w:szCs w:val="24"/>
        </w:rPr>
        <w:t xml:space="preserve">(1), 158-165. </w:t>
      </w:r>
      <w:hyperlink r:id="rId16">
        <w:proofErr w:type="gramStart"/>
        <w:r>
          <w:rPr>
            <w:rFonts w:ascii="Times New Roman" w:eastAsia="Times New Roman" w:hAnsi="Times New Roman" w:cs="Times New Roman"/>
            <w:color w:val="1155CC"/>
            <w:sz w:val="24"/>
            <w:szCs w:val="24"/>
            <w:u w:val="single"/>
          </w:rPr>
          <w:t>DOI:10.1016/j.brs</w:t>
        </w:r>
        <w:proofErr w:type="gramEnd"/>
        <w:r>
          <w:rPr>
            <w:rFonts w:ascii="Times New Roman" w:eastAsia="Times New Roman" w:hAnsi="Times New Roman" w:cs="Times New Roman"/>
            <w:color w:val="1155CC"/>
            <w:sz w:val="24"/>
            <w:szCs w:val="24"/>
            <w:u w:val="single"/>
          </w:rPr>
          <w:t>.2017.09.004</w:t>
        </w:r>
      </w:hyperlink>
    </w:p>
    <w:p w14:paraId="00000065"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Cash, R. F. H., Cocchi, L., </w:t>
      </w:r>
      <w:proofErr w:type="spellStart"/>
      <w:r>
        <w:rPr>
          <w:rFonts w:ascii="Times New Roman" w:eastAsia="Times New Roman" w:hAnsi="Times New Roman" w:cs="Times New Roman"/>
          <w:sz w:val="24"/>
          <w:szCs w:val="24"/>
        </w:rPr>
        <w:t>Lv</w:t>
      </w:r>
      <w:proofErr w:type="spellEnd"/>
      <w:r>
        <w:rPr>
          <w:rFonts w:ascii="Times New Roman" w:eastAsia="Times New Roman" w:hAnsi="Times New Roman" w:cs="Times New Roman"/>
          <w:sz w:val="24"/>
          <w:szCs w:val="24"/>
        </w:rPr>
        <w:t>, J., Fitzgerald, P. B., &amp; Zalesky, A. (2020). Functional magnetic resonance imaging-guided personalization of transcranial magnetic stimulation treatment for depression.</w:t>
      </w:r>
      <w:r>
        <w:rPr>
          <w:rFonts w:ascii="Times New Roman" w:eastAsia="Times New Roman" w:hAnsi="Times New Roman" w:cs="Times New Roman"/>
          <w:i/>
          <w:iCs/>
          <w:sz w:val="24"/>
          <w:szCs w:val="24"/>
        </w:rPr>
        <w:t xml:space="preserve"> JAMA Psychiatry, 78</w:t>
      </w:r>
      <w:r>
        <w:rPr>
          <w:rFonts w:ascii="Times New Roman" w:eastAsia="Times New Roman" w:hAnsi="Times New Roman" w:cs="Times New Roman"/>
          <w:sz w:val="24"/>
          <w:szCs w:val="24"/>
        </w:rPr>
        <w:t xml:space="preserve">(3), 337-339. </w:t>
      </w:r>
      <w:hyperlink r:id="rId17">
        <w:r>
          <w:rPr>
            <w:rFonts w:ascii="Times New Roman" w:eastAsia="Times New Roman" w:hAnsi="Times New Roman" w:cs="Times New Roman"/>
            <w:color w:val="1155CC"/>
            <w:sz w:val="24"/>
            <w:szCs w:val="24"/>
            <w:u w:val="single"/>
          </w:rPr>
          <w:t>DOI:10.1001/jamapsychiatry.2020.3794</w:t>
        </w:r>
      </w:hyperlink>
    </w:p>
    <w:p w14:paraId="00000066"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Chang, J., Chu, Y., Ren, Y., Li, C., Wang, Y., &amp; Chu, X.-P. (2020). Maintenance treatment of transcranial magnetic stimulation (TMS) for treatment-resistant depression patients </w:t>
      </w:r>
      <w:r>
        <w:rPr>
          <w:rFonts w:ascii="Times New Roman" w:eastAsia="Times New Roman" w:hAnsi="Times New Roman" w:cs="Times New Roman"/>
          <w:sz w:val="24"/>
          <w:szCs w:val="24"/>
        </w:rPr>
        <w:lastRenderedPageBreak/>
        <w:t xml:space="preserve">responding to acute TMS treatment. </w:t>
      </w:r>
      <w:r>
        <w:rPr>
          <w:rFonts w:ascii="Times New Roman" w:eastAsia="Times New Roman" w:hAnsi="Times New Roman" w:cs="Times New Roman"/>
          <w:i/>
          <w:iCs/>
          <w:sz w:val="24"/>
          <w:szCs w:val="24"/>
        </w:rPr>
        <w:t>International Journal of Physiology, Pathophysiology and Pharmacology, 12</w:t>
      </w:r>
      <w:r>
        <w:rPr>
          <w:rFonts w:ascii="Times New Roman" w:eastAsia="Times New Roman" w:hAnsi="Times New Roman" w:cs="Times New Roman"/>
          <w:sz w:val="24"/>
          <w:szCs w:val="24"/>
        </w:rPr>
        <w:t xml:space="preserve">(5), 128–133. </w:t>
      </w:r>
      <w:hyperlink r:id="rId18">
        <w:r>
          <w:rPr>
            <w:rFonts w:ascii="Times New Roman" w:eastAsia="Times New Roman" w:hAnsi="Times New Roman" w:cs="Times New Roman"/>
            <w:color w:val="1155CC"/>
            <w:sz w:val="24"/>
            <w:szCs w:val="24"/>
            <w:u w:val="single"/>
          </w:rPr>
          <w:t>ISSN:1944-8171/IJPPP0118096</w:t>
        </w:r>
      </w:hyperlink>
    </w:p>
    <w:p w14:paraId="00000067"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Cheng, J.-L., Tan, C., Liu, H.-Y., Han, D.-M., &amp; Liu, Z.-C. (2023). Past, present, and future of deep transcranial magnetic stimulation: A review in psychiatric and neurological disorders. </w:t>
      </w:r>
      <w:r>
        <w:rPr>
          <w:rFonts w:ascii="Times New Roman" w:eastAsia="Times New Roman" w:hAnsi="Times New Roman" w:cs="Times New Roman"/>
          <w:i/>
          <w:iCs/>
          <w:sz w:val="24"/>
          <w:szCs w:val="24"/>
        </w:rPr>
        <w:t>World Journal of Psychiatry, 13</w:t>
      </w:r>
      <w:r>
        <w:rPr>
          <w:rFonts w:ascii="Times New Roman" w:eastAsia="Times New Roman" w:hAnsi="Times New Roman" w:cs="Times New Roman"/>
          <w:sz w:val="24"/>
          <w:szCs w:val="24"/>
        </w:rPr>
        <w:t xml:space="preserve">(9), 607–619. </w:t>
      </w:r>
      <w:hyperlink r:id="rId19">
        <w:r>
          <w:rPr>
            <w:rFonts w:ascii="Times New Roman" w:eastAsia="Times New Roman" w:hAnsi="Times New Roman" w:cs="Times New Roman"/>
            <w:color w:val="1155CC"/>
            <w:sz w:val="24"/>
            <w:szCs w:val="24"/>
            <w:u w:val="single"/>
          </w:rPr>
          <w:t>DOI:10.5498/</w:t>
        </w:r>
        <w:proofErr w:type="gramStart"/>
        <w:r>
          <w:rPr>
            <w:rFonts w:ascii="Times New Roman" w:eastAsia="Times New Roman" w:hAnsi="Times New Roman" w:cs="Times New Roman"/>
            <w:color w:val="1155CC"/>
            <w:sz w:val="24"/>
            <w:szCs w:val="24"/>
            <w:u w:val="single"/>
          </w:rPr>
          <w:t>wjp.v13.i</w:t>
        </w:r>
        <w:proofErr w:type="gramEnd"/>
        <w:r>
          <w:rPr>
            <w:rFonts w:ascii="Times New Roman" w:eastAsia="Times New Roman" w:hAnsi="Times New Roman" w:cs="Times New Roman"/>
            <w:color w:val="1155CC"/>
            <w:sz w:val="24"/>
            <w:szCs w:val="24"/>
            <w:u w:val="single"/>
          </w:rPr>
          <w:t>9.607</w:t>
        </w:r>
      </w:hyperlink>
    </w:p>
    <w:p w14:paraId="00000068"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Craske, M. G., Treanor, M., Conway, C. C., </w:t>
      </w:r>
      <w:proofErr w:type="spellStart"/>
      <w:r>
        <w:rPr>
          <w:rFonts w:ascii="Times New Roman" w:eastAsia="Times New Roman" w:hAnsi="Times New Roman" w:cs="Times New Roman"/>
          <w:sz w:val="24"/>
          <w:szCs w:val="24"/>
        </w:rPr>
        <w:t>Zbozinek</w:t>
      </w:r>
      <w:proofErr w:type="spellEnd"/>
      <w:r>
        <w:rPr>
          <w:rFonts w:ascii="Times New Roman" w:eastAsia="Times New Roman" w:hAnsi="Times New Roman" w:cs="Times New Roman"/>
          <w:sz w:val="24"/>
          <w:szCs w:val="24"/>
        </w:rPr>
        <w:t xml:space="preserve">, T., &amp; </w:t>
      </w:r>
      <w:proofErr w:type="spellStart"/>
      <w:r>
        <w:rPr>
          <w:rFonts w:ascii="Times New Roman" w:eastAsia="Times New Roman" w:hAnsi="Times New Roman" w:cs="Times New Roman"/>
          <w:sz w:val="24"/>
          <w:szCs w:val="24"/>
        </w:rPr>
        <w:t>Vervliet</w:t>
      </w:r>
      <w:proofErr w:type="spellEnd"/>
      <w:r>
        <w:rPr>
          <w:rFonts w:ascii="Times New Roman" w:eastAsia="Times New Roman" w:hAnsi="Times New Roman" w:cs="Times New Roman"/>
          <w:sz w:val="24"/>
          <w:szCs w:val="24"/>
        </w:rPr>
        <w:t>, B. (2014). Maximizing exposure therapy: An inhibitory learning approach.</w:t>
      </w:r>
      <w:r>
        <w:rPr>
          <w:rFonts w:ascii="Times New Roman" w:eastAsia="Times New Roman" w:hAnsi="Times New Roman" w:cs="Times New Roman"/>
          <w:i/>
          <w:iCs/>
          <w:sz w:val="24"/>
          <w:szCs w:val="24"/>
        </w:rPr>
        <w:t xml:space="preserve"> </w:t>
      </w:r>
      <w:proofErr w:type="spellStart"/>
      <w:r>
        <w:rPr>
          <w:rFonts w:ascii="Times New Roman" w:eastAsia="Times New Roman" w:hAnsi="Times New Roman" w:cs="Times New Roman"/>
          <w:i/>
          <w:iCs/>
          <w:sz w:val="24"/>
          <w:szCs w:val="24"/>
        </w:rPr>
        <w:t>Behaviour</w:t>
      </w:r>
      <w:proofErr w:type="spellEnd"/>
      <w:r>
        <w:rPr>
          <w:rFonts w:ascii="Times New Roman" w:eastAsia="Times New Roman" w:hAnsi="Times New Roman" w:cs="Times New Roman"/>
          <w:i/>
          <w:iCs/>
          <w:sz w:val="24"/>
          <w:szCs w:val="24"/>
        </w:rPr>
        <w:t xml:space="preserve"> Research and Therapy, 58, </w:t>
      </w:r>
      <w:r>
        <w:rPr>
          <w:rFonts w:ascii="Times New Roman" w:eastAsia="Times New Roman" w:hAnsi="Times New Roman" w:cs="Times New Roman"/>
          <w:sz w:val="24"/>
          <w:szCs w:val="24"/>
        </w:rPr>
        <w:t xml:space="preserve">10-23. </w:t>
      </w:r>
      <w:hyperlink r:id="rId20">
        <w:proofErr w:type="gramStart"/>
        <w:r>
          <w:rPr>
            <w:rFonts w:ascii="Times New Roman" w:eastAsia="Times New Roman" w:hAnsi="Times New Roman" w:cs="Times New Roman"/>
            <w:color w:val="1155CC"/>
            <w:sz w:val="24"/>
            <w:szCs w:val="24"/>
            <w:u w:val="single"/>
          </w:rPr>
          <w:t>DOI:10.1016/j.brat</w:t>
        </w:r>
        <w:proofErr w:type="gramEnd"/>
        <w:r>
          <w:rPr>
            <w:rFonts w:ascii="Times New Roman" w:eastAsia="Times New Roman" w:hAnsi="Times New Roman" w:cs="Times New Roman"/>
            <w:color w:val="1155CC"/>
            <w:sz w:val="24"/>
            <w:szCs w:val="24"/>
            <w:u w:val="single"/>
          </w:rPr>
          <w:t>.2014.04.006</w:t>
        </w:r>
      </w:hyperlink>
    </w:p>
    <w:p w14:paraId="00000069"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Davis, N. J., Gold, E., Pascual-Leone, A., &amp; Bracewell, R. M. (2013). Challenges of proper placebo control for non-invasive brain stimulation in clinical and experimental applications.</w:t>
      </w:r>
      <w:r>
        <w:rPr>
          <w:rFonts w:ascii="Times New Roman" w:eastAsia="Times New Roman" w:hAnsi="Times New Roman" w:cs="Times New Roman"/>
          <w:i/>
          <w:iCs/>
          <w:sz w:val="24"/>
          <w:szCs w:val="24"/>
        </w:rPr>
        <w:t xml:space="preserve"> European Journal of Neuroscience, 38,</w:t>
      </w:r>
      <w:r>
        <w:rPr>
          <w:rFonts w:ascii="Times New Roman" w:eastAsia="Times New Roman" w:hAnsi="Times New Roman" w:cs="Times New Roman"/>
          <w:sz w:val="24"/>
          <w:szCs w:val="24"/>
        </w:rPr>
        <w:t xml:space="preserve"> 2973-2977. </w:t>
      </w:r>
      <w:hyperlink r:id="rId21">
        <w:r>
          <w:rPr>
            <w:rFonts w:ascii="Times New Roman" w:eastAsia="Times New Roman" w:hAnsi="Times New Roman" w:cs="Times New Roman"/>
            <w:color w:val="1155CC"/>
            <w:sz w:val="24"/>
            <w:szCs w:val="24"/>
            <w:u w:val="single"/>
          </w:rPr>
          <w:t>DOI:10.1111/ejn.12307</w:t>
        </w:r>
      </w:hyperlink>
    </w:p>
    <w:p w14:paraId="0000006A"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Debnath, A. &amp; Sarkar, S. (2024). Impact of early life stress on neurobiological vulnerability to obsessive-compulsive disorder. </w:t>
      </w:r>
      <w:r>
        <w:rPr>
          <w:rFonts w:ascii="Times New Roman" w:eastAsia="Times New Roman" w:hAnsi="Times New Roman" w:cs="Times New Roman"/>
          <w:i/>
          <w:iCs/>
          <w:sz w:val="24"/>
          <w:szCs w:val="24"/>
        </w:rPr>
        <w:t>Brain Science Advances, 10</w:t>
      </w:r>
      <w:r>
        <w:rPr>
          <w:rFonts w:ascii="Times New Roman" w:eastAsia="Times New Roman" w:hAnsi="Times New Roman" w:cs="Times New Roman"/>
          <w:sz w:val="24"/>
          <w:szCs w:val="24"/>
        </w:rPr>
        <w:t xml:space="preserve">(2), 905005. </w:t>
      </w:r>
      <w:hyperlink r:id="rId22">
        <w:r>
          <w:rPr>
            <w:rFonts w:ascii="Times New Roman" w:eastAsia="Times New Roman" w:hAnsi="Times New Roman" w:cs="Times New Roman"/>
            <w:color w:val="1155CC"/>
            <w:sz w:val="24"/>
            <w:szCs w:val="24"/>
            <w:u w:val="single"/>
          </w:rPr>
          <w:t>DOI:10.26599/BSA.2024.905005</w:t>
        </w:r>
      </w:hyperlink>
    </w:p>
    <w:p w14:paraId="0000006B"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Di Passa, A., Prokop-Millar, S., Yaya, H., Dabir, M., McIntyre-Wood, C., Fein, A., MacKillop, E., MacKillop, J., &amp; Duarte, D. (2024). Clinical efficacy of deep transcranial magnetic stimulation (</w:t>
      </w:r>
      <w:proofErr w:type="spellStart"/>
      <w:r>
        <w:rPr>
          <w:rFonts w:ascii="Times New Roman" w:eastAsia="Times New Roman" w:hAnsi="Times New Roman" w:cs="Times New Roman"/>
          <w:sz w:val="24"/>
          <w:szCs w:val="24"/>
        </w:rPr>
        <w:t>dTMS</w:t>
      </w:r>
      <w:proofErr w:type="spellEnd"/>
      <w:r>
        <w:rPr>
          <w:rFonts w:ascii="Times New Roman" w:eastAsia="Times New Roman" w:hAnsi="Times New Roman" w:cs="Times New Roman"/>
          <w:sz w:val="24"/>
          <w:szCs w:val="24"/>
        </w:rPr>
        <w:t xml:space="preserve">) in psychiatric and cognitive disorders: A systematic review. </w:t>
      </w:r>
      <w:r>
        <w:rPr>
          <w:rFonts w:ascii="Times New Roman" w:eastAsia="Times New Roman" w:hAnsi="Times New Roman" w:cs="Times New Roman"/>
          <w:i/>
          <w:iCs/>
          <w:sz w:val="24"/>
          <w:szCs w:val="24"/>
        </w:rPr>
        <w:t>Journal of Psychiatric Research, 175,</w:t>
      </w:r>
      <w:r>
        <w:rPr>
          <w:rFonts w:ascii="Times New Roman" w:eastAsia="Times New Roman" w:hAnsi="Times New Roman" w:cs="Times New Roman"/>
          <w:sz w:val="24"/>
          <w:szCs w:val="24"/>
        </w:rPr>
        <w:t xml:space="preserve"> 287-315. </w:t>
      </w:r>
      <w:hyperlink r:id="rId23">
        <w:proofErr w:type="gramStart"/>
        <w:r>
          <w:rPr>
            <w:rFonts w:ascii="Times New Roman" w:eastAsia="Times New Roman" w:hAnsi="Times New Roman" w:cs="Times New Roman"/>
            <w:color w:val="1155CC"/>
            <w:sz w:val="24"/>
            <w:szCs w:val="24"/>
            <w:u w:val="single"/>
          </w:rPr>
          <w:t>DOI:10.1016/j.jpsychires</w:t>
        </w:r>
        <w:proofErr w:type="gramEnd"/>
        <w:r>
          <w:rPr>
            <w:rFonts w:ascii="Times New Roman" w:eastAsia="Times New Roman" w:hAnsi="Times New Roman" w:cs="Times New Roman"/>
            <w:color w:val="1155CC"/>
            <w:sz w:val="24"/>
            <w:szCs w:val="24"/>
            <w:u w:val="single"/>
          </w:rPr>
          <w:t>.2024.05.011</w:t>
        </w:r>
      </w:hyperlink>
    </w:p>
    <w:p w14:paraId="0000006C"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Dougherty, D. D., Chou, T., Corse, A. K., </w:t>
      </w:r>
      <w:proofErr w:type="spellStart"/>
      <w:r>
        <w:rPr>
          <w:rFonts w:ascii="Times New Roman" w:eastAsia="Times New Roman" w:hAnsi="Times New Roman" w:cs="Times New Roman"/>
          <w:sz w:val="24"/>
          <w:szCs w:val="24"/>
        </w:rPr>
        <w:t>Arulpragasam</w:t>
      </w:r>
      <w:proofErr w:type="spellEnd"/>
      <w:r>
        <w:rPr>
          <w:rFonts w:ascii="Times New Roman" w:eastAsia="Times New Roman" w:hAnsi="Times New Roman" w:cs="Times New Roman"/>
          <w:sz w:val="24"/>
          <w:szCs w:val="24"/>
        </w:rPr>
        <w:t xml:space="preserve">, A. R., </w:t>
      </w:r>
      <w:proofErr w:type="spellStart"/>
      <w:r>
        <w:rPr>
          <w:rFonts w:ascii="Times New Roman" w:eastAsia="Times New Roman" w:hAnsi="Times New Roman" w:cs="Times New Roman"/>
          <w:sz w:val="24"/>
          <w:szCs w:val="24"/>
        </w:rPr>
        <w:t>Widge</w:t>
      </w:r>
      <w:proofErr w:type="spellEnd"/>
      <w:r>
        <w:rPr>
          <w:rFonts w:ascii="Times New Roman" w:eastAsia="Times New Roman" w:hAnsi="Times New Roman" w:cs="Times New Roman"/>
          <w:sz w:val="24"/>
          <w:szCs w:val="24"/>
        </w:rPr>
        <w:t xml:space="preserve">, A. S., </w:t>
      </w:r>
      <w:proofErr w:type="spellStart"/>
      <w:r>
        <w:rPr>
          <w:rFonts w:ascii="Times New Roman" w:eastAsia="Times New Roman" w:hAnsi="Times New Roman" w:cs="Times New Roman"/>
          <w:sz w:val="24"/>
          <w:szCs w:val="24"/>
        </w:rPr>
        <w:t>Cusin</w:t>
      </w:r>
      <w:proofErr w:type="spellEnd"/>
      <w:r>
        <w:rPr>
          <w:rFonts w:ascii="Times New Roman" w:eastAsia="Times New Roman" w:hAnsi="Times New Roman" w:cs="Times New Roman"/>
          <w:sz w:val="24"/>
          <w:szCs w:val="24"/>
        </w:rPr>
        <w:t xml:space="preserve">, C., Evans, K. C., Greenberg, B. D., Haber, S. N., &amp; </w:t>
      </w:r>
      <w:proofErr w:type="spellStart"/>
      <w:r>
        <w:rPr>
          <w:rFonts w:ascii="Times New Roman" w:eastAsia="Times New Roman" w:hAnsi="Times New Roman" w:cs="Times New Roman"/>
          <w:sz w:val="24"/>
          <w:szCs w:val="24"/>
        </w:rPr>
        <w:t>Deckersbach</w:t>
      </w:r>
      <w:proofErr w:type="spellEnd"/>
      <w:r>
        <w:rPr>
          <w:rFonts w:ascii="Times New Roman" w:eastAsia="Times New Roman" w:hAnsi="Times New Roman" w:cs="Times New Roman"/>
          <w:sz w:val="24"/>
          <w:szCs w:val="24"/>
        </w:rPr>
        <w:t xml:space="preserve">, T. (2016). Acute deep brain stimulation changes in regional cerebral blood flow in obsessive-compulsive disorder. </w:t>
      </w:r>
      <w:r>
        <w:rPr>
          <w:rFonts w:ascii="Times New Roman" w:eastAsia="Times New Roman" w:hAnsi="Times New Roman" w:cs="Times New Roman"/>
          <w:i/>
          <w:iCs/>
          <w:sz w:val="24"/>
          <w:szCs w:val="24"/>
        </w:rPr>
        <w:t>Journal of Neurosurgery, 125</w:t>
      </w:r>
      <w:r>
        <w:rPr>
          <w:rFonts w:ascii="Times New Roman" w:eastAsia="Times New Roman" w:hAnsi="Times New Roman" w:cs="Times New Roman"/>
          <w:sz w:val="24"/>
          <w:szCs w:val="24"/>
        </w:rPr>
        <w:t xml:space="preserve">(5), 1087-1093. </w:t>
      </w:r>
      <w:hyperlink r:id="rId24">
        <w:r>
          <w:rPr>
            <w:rFonts w:ascii="Times New Roman" w:eastAsia="Times New Roman" w:hAnsi="Times New Roman" w:cs="Times New Roman"/>
            <w:color w:val="1155CC"/>
            <w:sz w:val="24"/>
            <w:szCs w:val="24"/>
            <w:u w:val="single"/>
          </w:rPr>
          <w:t>DOI:10.3171/2015.</w:t>
        </w:r>
        <w:proofErr w:type="gramStart"/>
        <w:r>
          <w:rPr>
            <w:rFonts w:ascii="Times New Roman" w:eastAsia="Times New Roman" w:hAnsi="Times New Roman" w:cs="Times New Roman"/>
            <w:color w:val="1155CC"/>
            <w:sz w:val="24"/>
            <w:szCs w:val="24"/>
            <w:u w:val="single"/>
          </w:rPr>
          <w:t>9.JNS</w:t>
        </w:r>
        <w:proofErr w:type="gramEnd"/>
        <w:r>
          <w:rPr>
            <w:rFonts w:ascii="Times New Roman" w:eastAsia="Times New Roman" w:hAnsi="Times New Roman" w:cs="Times New Roman"/>
            <w:color w:val="1155CC"/>
            <w:sz w:val="24"/>
            <w:szCs w:val="24"/>
            <w:u w:val="single"/>
          </w:rPr>
          <w:t>151387</w:t>
        </w:r>
      </w:hyperlink>
    </w:p>
    <w:p w14:paraId="0000006D"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Ericson, C. (2024). </w:t>
      </w:r>
      <w:r>
        <w:rPr>
          <w:rFonts w:ascii="Times New Roman" w:eastAsia="Times New Roman" w:hAnsi="Times New Roman" w:cs="Times New Roman"/>
          <w:i/>
          <w:iCs/>
          <w:sz w:val="24"/>
          <w:szCs w:val="24"/>
        </w:rPr>
        <w:t>What is TMS therapy and how much does it cost?</w:t>
      </w:r>
      <w:r>
        <w:rPr>
          <w:rFonts w:ascii="Times New Roman" w:eastAsia="Times New Roman" w:hAnsi="Times New Roman" w:cs="Times New Roman"/>
          <w:sz w:val="24"/>
          <w:szCs w:val="24"/>
        </w:rPr>
        <w:t xml:space="preserve"> CareCredit. Retrieved August 28, 2025, from </w:t>
      </w:r>
      <w:hyperlink r:id="rId25">
        <w:r>
          <w:rPr>
            <w:rFonts w:ascii="Times New Roman" w:eastAsia="Times New Roman" w:hAnsi="Times New Roman" w:cs="Times New Roman"/>
            <w:color w:val="1155CC"/>
            <w:sz w:val="24"/>
            <w:szCs w:val="24"/>
            <w:u w:val="single"/>
          </w:rPr>
          <w:t>https://www.carecredit.com/well-u/health-wellness/tms-therapy-cost/</w:t>
        </w:r>
      </w:hyperlink>
    </w:p>
    <w:p w14:paraId="0000006E"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Fletcher, J., Dimitropoulos, G., Martino, D., Wilcox, G., MacMaster, F., Arnold, P., &amp; </w:t>
      </w:r>
      <w:proofErr w:type="spellStart"/>
      <w:r>
        <w:rPr>
          <w:rFonts w:ascii="Times New Roman" w:eastAsia="Times New Roman" w:hAnsi="Times New Roman" w:cs="Times New Roman"/>
          <w:sz w:val="24"/>
          <w:szCs w:val="24"/>
        </w:rPr>
        <w:t>Pringsheim</w:t>
      </w:r>
      <w:proofErr w:type="spellEnd"/>
      <w:r>
        <w:rPr>
          <w:rFonts w:ascii="Times New Roman" w:eastAsia="Times New Roman" w:hAnsi="Times New Roman" w:cs="Times New Roman"/>
          <w:sz w:val="24"/>
          <w:szCs w:val="24"/>
        </w:rPr>
        <w:t xml:space="preserve">, T. (2021). Developing a provincial patient support network for children and families affected by Tourette syndrome and/or obsessive-compulsive disorder: Results of a stakeholder consultation. </w:t>
      </w:r>
      <w:r>
        <w:rPr>
          <w:rFonts w:ascii="Times New Roman" w:eastAsia="Times New Roman" w:hAnsi="Times New Roman" w:cs="Times New Roman"/>
          <w:i/>
          <w:iCs/>
          <w:sz w:val="24"/>
          <w:szCs w:val="24"/>
        </w:rPr>
        <w:t>Child and Adolescent Psychiatry and Mental Health, 15</w:t>
      </w:r>
      <w:r>
        <w:rPr>
          <w:rFonts w:ascii="Times New Roman" w:eastAsia="Times New Roman" w:hAnsi="Times New Roman" w:cs="Times New Roman"/>
          <w:sz w:val="24"/>
          <w:szCs w:val="24"/>
        </w:rPr>
        <w:t xml:space="preserve">(29), 1-9. </w:t>
      </w:r>
      <w:hyperlink r:id="rId26">
        <w:r>
          <w:rPr>
            <w:rFonts w:ascii="Times New Roman" w:eastAsia="Times New Roman" w:hAnsi="Times New Roman" w:cs="Times New Roman"/>
            <w:color w:val="1155CC"/>
            <w:sz w:val="24"/>
            <w:szCs w:val="24"/>
            <w:u w:val="single"/>
          </w:rPr>
          <w:t>DOI:10.1186/s13034-021-00383-5</w:t>
        </w:r>
      </w:hyperlink>
    </w:p>
    <w:p w14:paraId="0000006F"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Garcia, R. (2017). Neurobiology of fear and specific phobias.</w:t>
      </w:r>
      <w:r>
        <w:rPr>
          <w:rFonts w:ascii="Times New Roman" w:eastAsia="Times New Roman" w:hAnsi="Times New Roman" w:cs="Times New Roman"/>
          <w:i/>
          <w:iCs/>
          <w:sz w:val="24"/>
          <w:szCs w:val="24"/>
        </w:rPr>
        <w:t xml:space="preserve"> Learning &amp; Memory, 24</w:t>
      </w:r>
      <w:r>
        <w:rPr>
          <w:rFonts w:ascii="Times New Roman" w:eastAsia="Times New Roman" w:hAnsi="Times New Roman" w:cs="Times New Roman"/>
          <w:sz w:val="24"/>
          <w:szCs w:val="24"/>
        </w:rPr>
        <w:t xml:space="preserve">(9), 462-471. </w:t>
      </w:r>
      <w:hyperlink r:id="rId27">
        <w:r>
          <w:rPr>
            <w:rFonts w:ascii="Times New Roman" w:eastAsia="Times New Roman" w:hAnsi="Times New Roman" w:cs="Times New Roman"/>
            <w:color w:val="1155CC"/>
            <w:sz w:val="24"/>
            <w:szCs w:val="24"/>
            <w:u w:val="single"/>
          </w:rPr>
          <w:t>DOI:10.1101/lm.044115.116</w:t>
        </w:r>
      </w:hyperlink>
    </w:p>
    <w:p w14:paraId="00000070"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Gillan, C. M., Apergis-</w:t>
      </w:r>
      <w:proofErr w:type="spellStart"/>
      <w:r>
        <w:rPr>
          <w:rFonts w:ascii="Times New Roman" w:eastAsia="Times New Roman" w:hAnsi="Times New Roman" w:cs="Times New Roman"/>
          <w:sz w:val="24"/>
          <w:szCs w:val="24"/>
        </w:rPr>
        <w:t>Schoute</w:t>
      </w:r>
      <w:proofErr w:type="spellEnd"/>
      <w:r>
        <w:rPr>
          <w:rFonts w:ascii="Times New Roman" w:eastAsia="Times New Roman" w:hAnsi="Times New Roman" w:cs="Times New Roman"/>
          <w:sz w:val="24"/>
          <w:szCs w:val="24"/>
        </w:rPr>
        <w:t xml:space="preserve">, A. M., Morein-Zamir, S., </w:t>
      </w:r>
      <w:proofErr w:type="spellStart"/>
      <w:r>
        <w:rPr>
          <w:rFonts w:ascii="Times New Roman" w:eastAsia="Times New Roman" w:hAnsi="Times New Roman" w:cs="Times New Roman"/>
          <w:sz w:val="24"/>
          <w:szCs w:val="24"/>
        </w:rPr>
        <w:t>Urcelay</w:t>
      </w:r>
      <w:proofErr w:type="spellEnd"/>
      <w:r>
        <w:rPr>
          <w:rFonts w:ascii="Times New Roman" w:eastAsia="Times New Roman" w:hAnsi="Times New Roman" w:cs="Times New Roman"/>
          <w:sz w:val="24"/>
          <w:szCs w:val="24"/>
        </w:rPr>
        <w:t xml:space="preserve">, G. P., Sule, A., Fineberg, N. A., Sahakian, B. J., &amp; Robbins, T. W. (2015). Functional neuroimaging of avoidance habits in OCD. </w:t>
      </w:r>
      <w:r>
        <w:rPr>
          <w:rFonts w:ascii="Times New Roman" w:eastAsia="Times New Roman" w:hAnsi="Times New Roman" w:cs="Times New Roman"/>
          <w:i/>
          <w:iCs/>
          <w:sz w:val="24"/>
          <w:szCs w:val="24"/>
        </w:rPr>
        <w:t>The American Journal of Psychiatry, 172</w:t>
      </w:r>
      <w:r>
        <w:rPr>
          <w:rFonts w:ascii="Times New Roman" w:eastAsia="Times New Roman" w:hAnsi="Times New Roman" w:cs="Times New Roman"/>
          <w:sz w:val="24"/>
          <w:szCs w:val="24"/>
        </w:rPr>
        <w:t xml:space="preserve">(3), 284–293. </w:t>
      </w:r>
      <w:hyperlink r:id="rId28">
        <w:proofErr w:type="gramStart"/>
        <w:r>
          <w:rPr>
            <w:rFonts w:ascii="Times New Roman" w:eastAsia="Times New Roman" w:hAnsi="Times New Roman" w:cs="Times New Roman"/>
            <w:color w:val="1155CC"/>
            <w:sz w:val="24"/>
            <w:szCs w:val="24"/>
            <w:u w:val="single"/>
          </w:rPr>
          <w:t>DOI:10.1176/appi.ajp</w:t>
        </w:r>
        <w:proofErr w:type="gramEnd"/>
        <w:r>
          <w:rPr>
            <w:rFonts w:ascii="Times New Roman" w:eastAsia="Times New Roman" w:hAnsi="Times New Roman" w:cs="Times New Roman"/>
            <w:color w:val="1155CC"/>
            <w:sz w:val="24"/>
            <w:szCs w:val="24"/>
            <w:u w:val="single"/>
          </w:rPr>
          <w:t>.2014.14040525</w:t>
        </w:r>
      </w:hyperlink>
    </w:p>
    <w:p w14:paraId="00000071"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Grünblatt, E. (2021). Genetics of OCD and related disorders; Searching for shared factors. </w:t>
      </w:r>
      <w:r>
        <w:rPr>
          <w:rFonts w:ascii="Times New Roman" w:eastAsia="Times New Roman" w:hAnsi="Times New Roman" w:cs="Times New Roman"/>
          <w:i/>
          <w:iCs/>
          <w:sz w:val="24"/>
          <w:szCs w:val="24"/>
        </w:rPr>
        <w:t>Current Topics in Behavioral Neurosciences, 49,</w:t>
      </w:r>
      <w:r>
        <w:rPr>
          <w:rFonts w:ascii="Times New Roman" w:eastAsia="Times New Roman" w:hAnsi="Times New Roman" w:cs="Times New Roman"/>
          <w:sz w:val="24"/>
          <w:szCs w:val="24"/>
        </w:rPr>
        <w:t xml:space="preserve"> 1-16. </w:t>
      </w:r>
      <w:hyperlink r:id="rId29">
        <w:r>
          <w:rPr>
            <w:rFonts w:ascii="Times New Roman" w:eastAsia="Times New Roman" w:hAnsi="Times New Roman" w:cs="Times New Roman"/>
            <w:color w:val="1155CC"/>
            <w:sz w:val="24"/>
            <w:szCs w:val="24"/>
            <w:u w:val="single"/>
          </w:rPr>
          <w:t>DOI:10.1007/7854_2020_194</w:t>
        </w:r>
      </w:hyperlink>
    </w:p>
    <w:p w14:paraId="00000072"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T., Roth, Y., &amp; Tendler, A. (2021). Deep TMS H7 Coil: Features, applications, &amp; future. </w:t>
      </w:r>
      <w:r>
        <w:rPr>
          <w:rFonts w:ascii="Times New Roman" w:eastAsia="Times New Roman" w:hAnsi="Times New Roman" w:cs="Times New Roman"/>
          <w:i/>
          <w:iCs/>
          <w:sz w:val="24"/>
          <w:szCs w:val="24"/>
        </w:rPr>
        <w:t>Expert Review of Medical Devices, 18</w:t>
      </w:r>
      <w:r>
        <w:rPr>
          <w:rFonts w:ascii="Times New Roman" w:eastAsia="Times New Roman" w:hAnsi="Times New Roman" w:cs="Times New Roman"/>
          <w:sz w:val="24"/>
          <w:szCs w:val="24"/>
        </w:rPr>
        <w:t xml:space="preserve">(12), 1133-1144. </w:t>
      </w:r>
      <w:hyperlink r:id="rId30">
        <w:r>
          <w:rPr>
            <w:rFonts w:ascii="Times New Roman" w:eastAsia="Times New Roman" w:hAnsi="Times New Roman" w:cs="Times New Roman"/>
            <w:color w:val="1155CC"/>
            <w:sz w:val="24"/>
            <w:szCs w:val="24"/>
            <w:u w:val="single"/>
          </w:rPr>
          <w:t>DOI:10.1080/17434440.2021.2013803</w:t>
        </w:r>
      </w:hyperlink>
    </w:p>
    <w:p w14:paraId="00000073"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Harmelech</w:t>
      </w:r>
      <w:proofErr w:type="spellEnd"/>
      <w:r>
        <w:rPr>
          <w:rFonts w:ascii="Times New Roman" w:eastAsia="Times New Roman" w:hAnsi="Times New Roman" w:cs="Times New Roman"/>
          <w:sz w:val="24"/>
          <w:szCs w:val="24"/>
        </w:rPr>
        <w:t xml:space="preserve">, T., Tendler, A., </w:t>
      </w:r>
      <w:proofErr w:type="spellStart"/>
      <w:r>
        <w:rPr>
          <w:rFonts w:ascii="Times New Roman" w:eastAsia="Times New Roman" w:hAnsi="Times New Roman" w:cs="Times New Roman"/>
          <w:sz w:val="24"/>
          <w:szCs w:val="24"/>
        </w:rPr>
        <w:t>Arikan</w:t>
      </w:r>
      <w:proofErr w:type="spellEnd"/>
      <w:r>
        <w:rPr>
          <w:rFonts w:ascii="Times New Roman" w:eastAsia="Times New Roman" w:hAnsi="Times New Roman" w:cs="Times New Roman"/>
          <w:sz w:val="24"/>
          <w:szCs w:val="24"/>
        </w:rPr>
        <w:t xml:space="preserve">, M. K., Çetin, H. L., Esmeray, M. T., Ilhan, R., Vidrine, R., Muir, O., MacMillan, C., Sinclair, R., Shakir, S., Kent, D., </w:t>
      </w:r>
      <w:proofErr w:type="spellStart"/>
      <w:r>
        <w:rPr>
          <w:rFonts w:ascii="Times New Roman" w:eastAsia="Times New Roman" w:hAnsi="Times New Roman" w:cs="Times New Roman"/>
          <w:sz w:val="24"/>
          <w:szCs w:val="24"/>
        </w:rPr>
        <w:t>Evangelidis</w:t>
      </w:r>
      <w:proofErr w:type="spellEnd"/>
      <w:r>
        <w:rPr>
          <w:rFonts w:ascii="Times New Roman" w:eastAsia="Times New Roman" w:hAnsi="Times New Roman" w:cs="Times New Roman"/>
          <w:sz w:val="24"/>
          <w:szCs w:val="24"/>
        </w:rPr>
        <w:t xml:space="preserve">, N., &amp; Roth, Y. (2022). Long-term outcomes of a course of deep TMS for treatment-resistant OCD. </w:t>
      </w:r>
      <w:r>
        <w:rPr>
          <w:rFonts w:ascii="Times New Roman" w:eastAsia="Times New Roman" w:hAnsi="Times New Roman" w:cs="Times New Roman"/>
          <w:i/>
          <w:iCs/>
          <w:sz w:val="24"/>
          <w:szCs w:val="24"/>
        </w:rPr>
        <w:t>Brain Stimulation, 15</w:t>
      </w:r>
      <w:r>
        <w:rPr>
          <w:rFonts w:ascii="Times New Roman" w:eastAsia="Times New Roman" w:hAnsi="Times New Roman" w:cs="Times New Roman"/>
          <w:sz w:val="24"/>
          <w:szCs w:val="24"/>
        </w:rPr>
        <w:t xml:space="preserve">(1), 226–228. </w:t>
      </w:r>
      <w:hyperlink r:id="rId31">
        <w:proofErr w:type="gramStart"/>
        <w:r>
          <w:rPr>
            <w:rFonts w:ascii="Times New Roman" w:eastAsia="Times New Roman" w:hAnsi="Times New Roman" w:cs="Times New Roman"/>
            <w:color w:val="1155CC"/>
            <w:sz w:val="24"/>
            <w:szCs w:val="24"/>
            <w:u w:val="single"/>
          </w:rPr>
          <w:t>DOI:10.1016/j.brs</w:t>
        </w:r>
        <w:proofErr w:type="gramEnd"/>
        <w:r>
          <w:rPr>
            <w:rFonts w:ascii="Times New Roman" w:eastAsia="Times New Roman" w:hAnsi="Times New Roman" w:cs="Times New Roman"/>
            <w:color w:val="1155CC"/>
            <w:sz w:val="24"/>
            <w:szCs w:val="24"/>
            <w:u w:val="single"/>
          </w:rPr>
          <w:t>.2021.12.011</w:t>
        </w:r>
      </w:hyperlink>
    </w:p>
    <w:p w14:paraId="00000074"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Harrison, B. J., Pujol, J., </w:t>
      </w:r>
      <w:proofErr w:type="spellStart"/>
      <w:r>
        <w:rPr>
          <w:rFonts w:ascii="Times New Roman" w:eastAsia="Times New Roman" w:hAnsi="Times New Roman" w:cs="Times New Roman"/>
          <w:sz w:val="24"/>
          <w:szCs w:val="24"/>
        </w:rPr>
        <w:t>Cardoner</w:t>
      </w:r>
      <w:proofErr w:type="spellEnd"/>
      <w:r>
        <w:rPr>
          <w:rFonts w:ascii="Times New Roman" w:eastAsia="Times New Roman" w:hAnsi="Times New Roman" w:cs="Times New Roman"/>
          <w:sz w:val="24"/>
          <w:szCs w:val="24"/>
        </w:rPr>
        <w:t xml:space="preserve">, N., Deus, J., Alonso, P., López-Solà, M., Contreras-Rodríguez, O., Real, E., </w:t>
      </w:r>
      <w:proofErr w:type="spellStart"/>
      <w:r>
        <w:rPr>
          <w:rFonts w:ascii="Times New Roman" w:eastAsia="Times New Roman" w:hAnsi="Times New Roman" w:cs="Times New Roman"/>
          <w:sz w:val="24"/>
          <w:szCs w:val="24"/>
        </w:rPr>
        <w:t>Segalàs</w:t>
      </w:r>
      <w:proofErr w:type="spellEnd"/>
      <w:r>
        <w:rPr>
          <w:rFonts w:ascii="Times New Roman" w:eastAsia="Times New Roman" w:hAnsi="Times New Roman" w:cs="Times New Roman"/>
          <w:sz w:val="24"/>
          <w:szCs w:val="24"/>
        </w:rPr>
        <w:t xml:space="preserve">, C., Blanco-Hinojo, L., </w:t>
      </w:r>
      <w:proofErr w:type="spellStart"/>
      <w:r>
        <w:rPr>
          <w:rFonts w:ascii="Times New Roman" w:eastAsia="Times New Roman" w:hAnsi="Times New Roman" w:cs="Times New Roman"/>
          <w:sz w:val="24"/>
          <w:szCs w:val="24"/>
        </w:rPr>
        <w:t>Menchon</w:t>
      </w:r>
      <w:proofErr w:type="spellEnd"/>
      <w:r>
        <w:rPr>
          <w:rFonts w:ascii="Times New Roman" w:eastAsia="Times New Roman" w:hAnsi="Times New Roman" w:cs="Times New Roman"/>
          <w:sz w:val="24"/>
          <w:szCs w:val="24"/>
        </w:rPr>
        <w:t xml:space="preserve">, J. M., &amp; Soriano-Mas, C. (2013). Brain </w:t>
      </w:r>
      <w:proofErr w:type="spellStart"/>
      <w:r>
        <w:rPr>
          <w:rFonts w:ascii="Times New Roman" w:eastAsia="Times New Roman" w:hAnsi="Times New Roman" w:cs="Times New Roman"/>
          <w:sz w:val="24"/>
          <w:szCs w:val="24"/>
        </w:rPr>
        <w:t>corticostriatal</w:t>
      </w:r>
      <w:proofErr w:type="spellEnd"/>
      <w:r>
        <w:rPr>
          <w:rFonts w:ascii="Times New Roman" w:eastAsia="Times New Roman" w:hAnsi="Times New Roman" w:cs="Times New Roman"/>
          <w:sz w:val="24"/>
          <w:szCs w:val="24"/>
        </w:rPr>
        <w:t xml:space="preserve"> systems and the major clinical symptom dimensions of obsessive-compulsive disorder. </w:t>
      </w:r>
      <w:r>
        <w:rPr>
          <w:rFonts w:ascii="Times New Roman" w:eastAsia="Times New Roman" w:hAnsi="Times New Roman" w:cs="Times New Roman"/>
          <w:i/>
          <w:iCs/>
          <w:sz w:val="24"/>
          <w:szCs w:val="24"/>
        </w:rPr>
        <w:t>Biological Psychiatry, 73</w:t>
      </w:r>
      <w:r>
        <w:rPr>
          <w:rFonts w:ascii="Times New Roman" w:eastAsia="Times New Roman" w:hAnsi="Times New Roman" w:cs="Times New Roman"/>
          <w:sz w:val="24"/>
          <w:szCs w:val="24"/>
        </w:rPr>
        <w:t xml:space="preserve">(4), 321–328. </w:t>
      </w:r>
      <w:hyperlink r:id="rId32">
        <w:proofErr w:type="gramStart"/>
        <w:r>
          <w:rPr>
            <w:rFonts w:ascii="Times New Roman" w:eastAsia="Times New Roman" w:hAnsi="Times New Roman" w:cs="Times New Roman"/>
            <w:color w:val="1155CC"/>
            <w:sz w:val="24"/>
            <w:szCs w:val="24"/>
            <w:u w:val="single"/>
          </w:rPr>
          <w:t>DOI:10.1016/j.biopsych</w:t>
        </w:r>
        <w:proofErr w:type="gramEnd"/>
        <w:r>
          <w:rPr>
            <w:rFonts w:ascii="Times New Roman" w:eastAsia="Times New Roman" w:hAnsi="Times New Roman" w:cs="Times New Roman"/>
            <w:color w:val="1155CC"/>
            <w:sz w:val="24"/>
            <w:szCs w:val="24"/>
            <w:u w:val="single"/>
          </w:rPr>
          <w:t>.2012.10.006</w:t>
        </w:r>
      </w:hyperlink>
    </w:p>
    <w:p w14:paraId="00000075"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Kar, S. K. &amp; Sarkar, S. (2016). Neuro-stimulation techniques for the management of anxiety disorders: An update. </w:t>
      </w:r>
      <w:r>
        <w:rPr>
          <w:rFonts w:ascii="Times New Roman" w:eastAsia="Times New Roman" w:hAnsi="Times New Roman" w:cs="Times New Roman"/>
          <w:i/>
          <w:iCs/>
          <w:sz w:val="24"/>
          <w:szCs w:val="24"/>
        </w:rPr>
        <w:t>Clinical Psychopharmacology and Neuroscience, 14</w:t>
      </w:r>
      <w:r>
        <w:rPr>
          <w:rFonts w:ascii="Times New Roman" w:eastAsia="Times New Roman" w:hAnsi="Times New Roman" w:cs="Times New Roman"/>
          <w:sz w:val="24"/>
          <w:szCs w:val="24"/>
        </w:rPr>
        <w:t xml:space="preserve">(4), 330–337. </w:t>
      </w:r>
      <w:hyperlink r:id="rId33">
        <w:r>
          <w:rPr>
            <w:rFonts w:ascii="Times New Roman" w:eastAsia="Times New Roman" w:hAnsi="Times New Roman" w:cs="Times New Roman"/>
            <w:color w:val="1155CC"/>
            <w:sz w:val="24"/>
            <w:szCs w:val="24"/>
            <w:u w:val="single"/>
          </w:rPr>
          <w:t>DOI:10.9758/cpn.2016.14.4.330</w:t>
        </w:r>
      </w:hyperlink>
    </w:p>
    <w:p w14:paraId="00000076"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Krebs, G. &amp; Heyman, I. (2014). Obsessive-compulsive disorder in children and adolescents. </w:t>
      </w:r>
      <w:r>
        <w:rPr>
          <w:rFonts w:ascii="Times New Roman" w:eastAsia="Times New Roman" w:hAnsi="Times New Roman" w:cs="Times New Roman"/>
          <w:i/>
          <w:iCs/>
          <w:sz w:val="24"/>
          <w:szCs w:val="24"/>
        </w:rPr>
        <w:t>Archives of Disease in Childhood, 100</w:t>
      </w:r>
      <w:r>
        <w:rPr>
          <w:rFonts w:ascii="Times New Roman" w:eastAsia="Times New Roman" w:hAnsi="Times New Roman" w:cs="Times New Roman"/>
          <w:sz w:val="24"/>
          <w:szCs w:val="24"/>
        </w:rPr>
        <w:t xml:space="preserve">(5), 495-499. </w:t>
      </w:r>
      <w:hyperlink r:id="rId34">
        <w:r>
          <w:rPr>
            <w:rFonts w:ascii="Times New Roman" w:eastAsia="Times New Roman" w:hAnsi="Times New Roman" w:cs="Times New Roman"/>
            <w:color w:val="1155CC"/>
            <w:sz w:val="24"/>
            <w:szCs w:val="24"/>
            <w:u w:val="single"/>
          </w:rPr>
          <w:t>DOI:10.1136/archdischild-2014-306934</w:t>
        </w:r>
      </w:hyperlink>
    </w:p>
    <w:p w14:paraId="00000077"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Krzanowska</w:t>
      </w:r>
      <w:proofErr w:type="spellEnd"/>
      <w:r>
        <w:rPr>
          <w:rFonts w:ascii="Times New Roman" w:eastAsia="Times New Roman" w:hAnsi="Times New Roman" w:cs="Times New Roman"/>
          <w:sz w:val="24"/>
          <w:szCs w:val="24"/>
        </w:rPr>
        <w:t xml:space="preserve">, E. &amp; </w:t>
      </w:r>
      <w:proofErr w:type="spellStart"/>
      <w:r>
        <w:rPr>
          <w:rFonts w:ascii="Times New Roman" w:eastAsia="Times New Roman" w:hAnsi="Times New Roman" w:cs="Times New Roman"/>
          <w:sz w:val="24"/>
          <w:szCs w:val="24"/>
        </w:rPr>
        <w:t>Kuleta</w:t>
      </w:r>
      <w:proofErr w:type="spellEnd"/>
      <w:r>
        <w:rPr>
          <w:rFonts w:ascii="Times New Roman" w:eastAsia="Times New Roman" w:hAnsi="Times New Roman" w:cs="Times New Roman"/>
          <w:sz w:val="24"/>
          <w:szCs w:val="24"/>
        </w:rPr>
        <w:t xml:space="preserve">, M. (2017). From anxiety to compulsivity – a review of changes to OCD classification in DSM-5 and ICD-11. </w:t>
      </w:r>
      <w:r>
        <w:rPr>
          <w:rFonts w:ascii="Times New Roman" w:eastAsia="Times New Roman" w:hAnsi="Times New Roman" w:cs="Times New Roman"/>
          <w:i/>
          <w:iCs/>
          <w:sz w:val="24"/>
          <w:szCs w:val="24"/>
        </w:rPr>
        <w:t>Archives of Psychiatry and Psychotherapy, 19</w:t>
      </w:r>
      <w:r>
        <w:rPr>
          <w:rFonts w:ascii="Times New Roman" w:eastAsia="Times New Roman" w:hAnsi="Times New Roman" w:cs="Times New Roman"/>
          <w:sz w:val="24"/>
          <w:szCs w:val="24"/>
        </w:rPr>
        <w:t xml:space="preserve">(3), 7–15. </w:t>
      </w:r>
      <w:hyperlink r:id="rId35">
        <w:r>
          <w:rPr>
            <w:rFonts w:ascii="Times New Roman" w:eastAsia="Times New Roman" w:hAnsi="Times New Roman" w:cs="Times New Roman"/>
            <w:color w:val="1155CC"/>
            <w:sz w:val="24"/>
            <w:szCs w:val="24"/>
            <w:u w:val="single"/>
          </w:rPr>
          <w:t>DOI:10.12740/APP/76150</w:t>
        </w:r>
      </w:hyperlink>
    </w:p>
    <w:p w14:paraId="00000078"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Lange, I., Goossens, L., </w:t>
      </w:r>
      <w:proofErr w:type="spellStart"/>
      <w:r>
        <w:rPr>
          <w:rFonts w:ascii="Times New Roman" w:eastAsia="Times New Roman" w:hAnsi="Times New Roman" w:cs="Times New Roman"/>
          <w:sz w:val="24"/>
          <w:szCs w:val="24"/>
        </w:rPr>
        <w:t>Michielse</w:t>
      </w:r>
      <w:proofErr w:type="spellEnd"/>
      <w:r>
        <w:rPr>
          <w:rFonts w:ascii="Times New Roman" w:eastAsia="Times New Roman" w:hAnsi="Times New Roman" w:cs="Times New Roman"/>
          <w:sz w:val="24"/>
          <w:szCs w:val="24"/>
        </w:rPr>
        <w:t xml:space="preserve">, S., Bakker, J., </w:t>
      </w:r>
      <w:proofErr w:type="spellStart"/>
      <w:r>
        <w:rPr>
          <w:rFonts w:ascii="Times New Roman" w:eastAsia="Times New Roman" w:hAnsi="Times New Roman" w:cs="Times New Roman"/>
          <w:sz w:val="24"/>
          <w:szCs w:val="24"/>
        </w:rPr>
        <w:t>Vervliet</w:t>
      </w:r>
      <w:proofErr w:type="spellEnd"/>
      <w:r>
        <w:rPr>
          <w:rFonts w:ascii="Times New Roman" w:eastAsia="Times New Roman" w:hAnsi="Times New Roman" w:cs="Times New Roman"/>
          <w:sz w:val="24"/>
          <w:szCs w:val="24"/>
        </w:rPr>
        <w:t xml:space="preserve">, B., Marcelis, M., Wichers, M., van </w:t>
      </w:r>
      <w:proofErr w:type="spellStart"/>
      <w:r>
        <w:rPr>
          <w:rFonts w:ascii="Times New Roman" w:eastAsia="Times New Roman" w:hAnsi="Times New Roman" w:cs="Times New Roman"/>
          <w:sz w:val="24"/>
          <w:szCs w:val="24"/>
        </w:rPr>
        <w:t>Os</w:t>
      </w:r>
      <w:proofErr w:type="spellEnd"/>
      <w:r>
        <w:rPr>
          <w:rFonts w:ascii="Times New Roman" w:eastAsia="Times New Roman" w:hAnsi="Times New Roman" w:cs="Times New Roman"/>
          <w:sz w:val="24"/>
          <w:szCs w:val="24"/>
        </w:rPr>
        <w:t xml:space="preserve">, J., van Amelsvoort, T., &amp; </w:t>
      </w:r>
      <w:proofErr w:type="spellStart"/>
      <w:r>
        <w:rPr>
          <w:rFonts w:ascii="Times New Roman" w:eastAsia="Times New Roman" w:hAnsi="Times New Roman" w:cs="Times New Roman"/>
          <w:sz w:val="24"/>
          <w:szCs w:val="24"/>
        </w:rPr>
        <w:t>Schruers</w:t>
      </w:r>
      <w:proofErr w:type="spellEnd"/>
      <w:r>
        <w:rPr>
          <w:rFonts w:ascii="Times New Roman" w:eastAsia="Times New Roman" w:hAnsi="Times New Roman" w:cs="Times New Roman"/>
          <w:sz w:val="24"/>
          <w:szCs w:val="24"/>
        </w:rPr>
        <w:t xml:space="preserve">, K. (2020). Neural responses during extinction learning predict exposure therapy outcome in phobia: Results from a randomized-controlled trial. </w:t>
      </w:r>
      <w:r>
        <w:rPr>
          <w:rFonts w:ascii="Times New Roman" w:eastAsia="Times New Roman" w:hAnsi="Times New Roman" w:cs="Times New Roman"/>
          <w:i/>
          <w:iCs/>
          <w:sz w:val="24"/>
          <w:szCs w:val="24"/>
        </w:rPr>
        <w:t>Neuropsychopharmacology, 45</w:t>
      </w:r>
      <w:r>
        <w:rPr>
          <w:rFonts w:ascii="Times New Roman" w:eastAsia="Times New Roman" w:hAnsi="Times New Roman" w:cs="Times New Roman"/>
          <w:sz w:val="24"/>
          <w:szCs w:val="24"/>
        </w:rPr>
        <w:t xml:space="preserve">(3), 534–541. </w:t>
      </w:r>
      <w:hyperlink r:id="rId36">
        <w:r>
          <w:rPr>
            <w:rFonts w:ascii="Times New Roman" w:eastAsia="Times New Roman" w:hAnsi="Times New Roman" w:cs="Times New Roman"/>
            <w:color w:val="1155CC"/>
            <w:sz w:val="24"/>
            <w:szCs w:val="24"/>
            <w:u w:val="single"/>
          </w:rPr>
          <w:t>DOI:10.1038/s41386-019-0467-8</w:t>
        </w:r>
      </w:hyperlink>
    </w:p>
    <w:p w14:paraId="00000079"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Law, C. &amp; Boisseau, C. L. (2019). Exposure and response prevention in the treatment of obsessive-compulsive disorder: Current perspectives. </w:t>
      </w:r>
      <w:r>
        <w:rPr>
          <w:rFonts w:ascii="Times New Roman" w:eastAsia="Times New Roman" w:hAnsi="Times New Roman" w:cs="Times New Roman"/>
          <w:i/>
          <w:iCs/>
          <w:sz w:val="24"/>
          <w:szCs w:val="24"/>
        </w:rPr>
        <w:t>Psychology Research and Behavior Management, 12,</w:t>
      </w:r>
      <w:r>
        <w:rPr>
          <w:rFonts w:ascii="Times New Roman" w:eastAsia="Times New Roman" w:hAnsi="Times New Roman" w:cs="Times New Roman"/>
          <w:sz w:val="24"/>
          <w:szCs w:val="24"/>
        </w:rPr>
        <w:t xml:space="preserve"> 1167-1174. </w:t>
      </w:r>
      <w:hyperlink r:id="rId37">
        <w:r>
          <w:rPr>
            <w:rFonts w:ascii="Times New Roman" w:eastAsia="Times New Roman" w:hAnsi="Times New Roman" w:cs="Times New Roman"/>
            <w:color w:val="1155CC"/>
            <w:sz w:val="24"/>
            <w:szCs w:val="24"/>
            <w:u w:val="single"/>
          </w:rPr>
          <w:t>DOI:10.2147/PRBM.S211117</w:t>
        </w:r>
      </w:hyperlink>
    </w:p>
    <w:p w14:paraId="0000007A"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Linares, I. M. P., </w:t>
      </w:r>
      <w:proofErr w:type="spellStart"/>
      <w:r>
        <w:rPr>
          <w:rFonts w:ascii="Times New Roman" w:eastAsia="Times New Roman" w:hAnsi="Times New Roman" w:cs="Times New Roman"/>
          <w:sz w:val="24"/>
          <w:szCs w:val="24"/>
        </w:rPr>
        <w:t>Trzesniak</w:t>
      </w:r>
      <w:proofErr w:type="spellEnd"/>
      <w:r>
        <w:rPr>
          <w:rFonts w:ascii="Times New Roman" w:eastAsia="Times New Roman" w:hAnsi="Times New Roman" w:cs="Times New Roman"/>
          <w:sz w:val="24"/>
          <w:szCs w:val="24"/>
        </w:rPr>
        <w:t xml:space="preserve">, C., Chagas, M. H. N., Hallak, J. </w:t>
      </w:r>
      <w:proofErr w:type="gramStart"/>
      <w:r>
        <w:rPr>
          <w:rFonts w:ascii="Times New Roman" w:eastAsia="Times New Roman" w:hAnsi="Times New Roman" w:cs="Times New Roman"/>
          <w:sz w:val="24"/>
          <w:szCs w:val="24"/>
        </w:rPr>
        <w:t>E. C</w:t>
      </w:r>
      <w:proofErr w:type="gramEnd"/>
      <w:r>
        <w:rPr>
          <w:rFonts w:ascii="Times New Roman" w:eastAsia="Times New Roman" w:hAnsi="Times New Roman" w:cs="Times New Roman"/>
          <w:sz w:val="24"/>
          <w:szCs w:val="24"/>
        </w:rPr>
        <w:t xml:space="preserve">., Nardi, A. E., &amp; Crippa, J. A. S. (2012). Neuroimaging in specific phobia disorder: A systematic review of </w:t>
      </w:r>
      <w:proofErr w:type="gramStart"/>
      <w:r>
        <w:rPr>
          <w:rFonts w:ascii="Times New Roman" w:eastAsia="Times New Roman" w:hAnsi="Times New Roman" w:cs="Times New Roman"/>
          <w:sz w:val="24"/>
          <w:szCs w:val="24"/>
        </w:rPr>
        <w:t>the literature</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Brazilian Journal of Psychiatry, 34</w:t>
      </w:r>
      <w:r>
        <w:rPr>
          <w:rFonts w:ascii="Times New Roman" w:eastAsia="Times New Roman" w:hAnsi="Times New Roman" w:cs="Times New Roman"/>
          <w:sz w:val="24"/>
          <w:szCs w:val="24"/>
        </w:rPr>
        <w:t xml:space="preserve">(1), 101-111. </w:t>
      </w:r>
      <w:hyperlink r:id="rId38">
        <w:r>
          <w:rPr>
            <w:rFonts w:ascii="Times New Roman" w:eastAsia="Times New Roman" w:hAnsi="Times New Roman" w:cs="Times New Roman"/>
            <w:color w:val="1155CC"/>
            <w:sz w:val="24"/>
            <w:szCs w:val="24"/>
            <w:u w:val="single"/>
          </w:rPr>
          <w:t>DOI:10.1590/S1516-44462012000100017</w:t>
        </w:r>
      </w:hyperlink>
    </w:p>
    <w:p w14:paraId="0000007B"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Marques, R. C., Vieira, L., Marques, D., &amp; </w:t>
      </w:r>
      <w:proofErr w:type="spellStart"/>
      <w:r>
        <w:rPr>
          <w:rFonts w:ascii="Times New Roman" w:eastAsia="Times New Roman" w:hAnsi="Times New Roman" w:cs="Times New Roman"/>
          <w:sz w:val="24"/>
          <w:szCs w:val="24"/>
        </w:rPr>
        <w:t>Cantilino</w:t>
      </w:r>
      <w:proofErr w:type="spellEnd"/>
      <w:r>
        <w:rPr>
          <w:rFonts w:ascii="Times New Roman" w:eastAsia="Times New Roman" w:hAnsi="Times New Roman" w:cs="Times New Roman"/>
          <w:sz w:val="24"/>
          <w:szCs w:val="24"/>
        </w:rPr>
        <w:t xml:space="preserve">, A. (2019). Transcranial magnetic stimulation of the medial prefrontal cortex for psychiatric disorders: A systematic review. </w:t>
      </w:r>
      <w:r>
        <w:rPr>
          <w:rFonts w:ascii="Times New Roman" w:eastAsia="Times New Roman" w:hAnsi="Times New Roman" w:cs="Times New Roman"/>
          <w:i/>
          <w:iCs/>
          <w:sz w:val="24"/>
          <w:szCs w:val="24"/>
        </w:rPr>
        <w:t>Brazilian Journal of Psychiatry, 41</w:t>
      </w:r>
      <w:r>
        <w:rPr>
          <w:rFonts w:ascii="Times New Roman" w:eastAsia="Times New Roman" w:hAnsi="Times New Roman" w:cs="Times New Roman"/>
          <w:sz w:val="24"/>
          <w:szCs w:val="24"/>
        </w:rPr>
        <w:t xml:space="preserve">(5), 447–457. </w:t>
      </w:r>
      <w:hyperlink r:id="rId39">
        <w:r>
          <w:rPr>
            <w:rFonts w:ascii="Times New Roman" w:eastAsia="Times New Roman" w:hAnsi="Times New Roman" w:cs="Times New Roman"/>
            <w:color w:val="1155CC"/>
            <w:sz w:val="24"/>
            <w:szCs w:val="24"/>
            <w:u w:val="single"/>
          </w:rPr>
          <w:t>DOI:10.1590/1516-4446-2019-0344</w:t>
        </w:r>
      </w:hyperlink>
    </w:p>
    <w:p w14:paraId="0000007C"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Mudunuru</w:t>
      </w:r>
      <w:proofErr w:type="spellEnd"/>
      <w:r>
        <w:rPr>
          <w:rFonts w:ascii="Times New Roman" w:eastAsia="Times New Roman" w:hAnsi="Times New Roman" w:cs="Times New Roman"/>
          <w:sz w:val="24"/>
          <w:szCs w:val="24"/>
        </w:rPr>
        <w:t xml:space="preserve">, A. K., Jahnavi, L., Reddy, M.S., Reddy, S., </w:t>
      </w:r>
      <w:proofErr w:type="spellStart"/>
      <w:r>
        <w:rPr>
          <w:rFonts w:ascii="Times New Roman" w:eastAsia="Times New Roman" w:hAnsi="Times New Roman" w:cs="Times New Roman"/>
          <w:sz w:val="24"/>
          <w:szCs w:val="24"/>
        </w:rPr>
        <w:t>Valipay</w:t>
      </w:r>
      <w:proofErr w:type="spellEnd"/>
      <w:r>
        <w:rPr>
          <w:rFonts w:ascii="Times New Roman" w:eastAsia="Times New Roman" w:hAnsi="Times New Roman" w:cs="Times New Roman"/>
          <w:sz w:val="24"/>
          <w:szCs w:val="24"/>
        </w:rPr>
        <w:t xml:space="preserve">, K., Sainath, B., Chandresh, N., </w:t>
      </w:r>
      <w:proofErr w:type="spellStart"/>
      <w:r>
        <w:rPr>
          <w:rFonts w:ascii="Times New Roman" w:eastAsia="Times New Roman" w:hAnsi="Times New Roman" w:cs="Times New Roman"/>
          <w:sz w:val="24"/>
          <w:szCs w:val="24"/>
        </w:rPr>
        <w:t>Madhiha</w:t>
      </w:r>
      <w:proofErr w:type="spellEnd"/>
      <w:r>
        <w:rPr>
          <w:rFonts w:ascii="Times New Roman" w:eastAsia="Times New Roman" w:hAnsi="Times New Roman" w:cs="Times New Roman"/>
          <w:sz w:val="24"/>
          <w:szCs w:val="24"/>
        </w:rPr>
        <w:t xml:space="preserve">, M., Allam, B., &amp; </w:t>
      </w:r>
      <w:proofErr w:type="spellStart"/>
      <w:r>
        <w:rPr>
          <w:rFonts w:ascii="Times New Roman" w:eastAsia="Times New Roman" w:hAnsi="Times New Roman" w:cs="Times New Roman"/>
          <w:sz w:val="24"/>
          <w:szCs w:val="24"/>
        </w:rPr>
        <w:t>Bomma</w:t>
      </w:r>
      <w:proofErr w:type="spellEnd"/>
      <w:r>
        <w:rPr>
          <w:rFonts w:ascii="Times New Roman" w:eastAsia="Times New Roman" w:hAnsi="Times New Roman" w:cs="Times New Roman"/>
          <w:sz w:val="24"/>
          <w:szCs w:val="24"/>
        </w:rPr>
        <w:t xml:space="preserve">, S. (2025). H7 coil deep repetitive transcranial magnetic stimulation in patients with obsessive-compulsive disorder: Do factors like age, sex, and medication affect clinical outcomes? </w:t>
      </w:r>
      <w:r>
        <w:rPr>
          <w:rFonts w:ascii="Times New Roman" w:eastAsia="Times New Roman" w:hAnsi="Times New Roman" w:cs="Times New Roman"/>
          <w:i/>
          <w:iCs/>
          <w:sz w:val="24"/>
          <w:szCs w:val="24"/>
        </w:rPr>
        <w:t>Cureus, 17</w:t>
      </w:r>
      <w:r>
        <w:rPr>
          <w:rFonts w:ascii="Times New Roman" w:eastAsia="Times New Roman" w:hAnsi="Times New Roman" w:cs="Times New Roman"/>
          <w:sz w:val="24"/>
          <w:szCs w:val="24"/>
        </w:rPr>
        <w:t xml:space="preserve">(9), e91447. </w:t>
      </w:r>
      <w:hyperlink r:id="rId40">
        <w:r>
          <w:rPr>
            <w:rFonts w:ascii="Times New Roman" w:eastAsia="Times New Roman" w:hAnsi="Times New Roman" w:cs="Times New Roman"/>
            <w:color w:val="1155CC"/>
            <w:sz w:val="24"/>
            <w:szCs w:val="24"/>
            <w:u w:val="single"/>
          </w:rPr>
          <w:t>DOI:10.7759/cureus.91447</w:t>
        </w:r>
      </w:hyperlink>
    </w:p>
    <w:p w14:paraId="0000007D"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Nakao, T., Okada, K., &amp; </w:t>
      </w:r>
      <w:proofErr w:type="spellStart"/>
      <w:r>
        <w:rPr>
          <w:rFonts w:ascii="Times New Roman" w:eastAsia="Times New Roman" w:hAnsi="Times New Roman" w:cs="Times New Roman"/>
          <w:sz w:val="24"/>
          <w:szCs w:val="24"/>
        </w:rPr>
        <w:t>Kanba</w:t>
      </w:r>
      <w:proofErr w:type="spellEnd"/>
      <w:r>
        <w:rPr>
          <w:rFonts w:ascii="Times New Roman" w:eastAsia="Times New Roman" w:hAnsi="Times New Roman" w:cs="Times New Roman"/>
          <w:sz w:val="24"/>
          <w:szCs w:val="24"/>
        </w:rPr>
        <w:t xml:space="preserve">, S. (2014). Neurobiological model of obsessive-compulsive disorder: Evidence from recent neuropsychological and neuroimaging findings. </w:t>
      </w:r>
      <w:r>
        <w:rPr>
          <w:rFonts w:ascii="Times New Roman" w:eastAsia="Times New Roman" w:hAnsi="Times New Roman" w:cs="Times New Roman"/>
          <w:i/>
          <w:iCs/>
          <w:sz w:val="24"/>
          <w:szCs w:val="24"/>
        </w:rPr>
        <w:t>Psychiatry and Clinical Neurosciences, 68,</w:t>
      </w:r>
      <w:r>
        <w:rPr>
          <w:rFonts w:ascii="Times New Roman" w:eastAsia="Times New Roman" w:hAnsi="Times New Roman" w:cs="Times New Roman"/>
          <w:sz w:val="24"/>
          <w:szCs w:val="24"/>
        </w:rPr>
        <w:t xml:space="preserve"> 587-605. </w:t>
      </w:r>
      <w:hyperlink r:id="rId41">
        <w:r>
          <w:rPr>
            <w:rFonts w:ascii="Times New Roman" w:eastAsia="Times New Roman" w:hAnsi="Times New Roman" w:cs="Times New Roman"/>
            <w:color w:val="1155CC"/>
            <w:sz w:val="24"/>
            <w:szCs w:val="24"/>
            <w:u w:val="single"/>
          </w:rPr>
          <w:t>DOI:10.1111/pcn.12195</w:t>
        </w:r>
      </w:hyperlink>
    </w:p>
    <w:p w14:paraId="0000007E"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Pallanti</w:t>
      </w:r>
      <w:proofErr w:type="spellEnd"/>
      <w:r>
        <w:rPr>
          <w:rFonts w:ascii="Times New Roman" w:eastAsia="Times New Roman" w:hAnsi="Times New Roman" w:cs="Times New Roman"/>
          <w:sz w:val="24"/>
          <w:szCs w:val="24"/>
        </w:rPr>
        <w:t xml:space="preserve">, S., Grassi, G., </w:t>
      </w:r>
      <w:proofErr w:type="spellStart"/>
      <w:r>
        <w:rPr>
          <w:rFonts w:ascii="Times New Roman" w:eastAsia="Times New Roman" w:hAnsi="Times New Roman" w:cs="Times New Roman"/>
          <w:sz w:val="24"/>
          <w:szCs w:val="24"/>
        </w:rPr>
        <w:t>Sarrecchia</w:t>
      </w:r>
      <w:proofErr w:type="spellEnd"/>
      <w:r>
        <w:rPr>
          <w:rFonts w:ascii="Times New Roman" w:eastAsia="Times New Roman" w:hAnsi="Times New Roman" w:cs="Times New Roman"/>
          <w:sz w:val="24"/>
          <w:szCs w:val="24"/>
        </w:rPr>
        <w:t xml:space="preserve">, E. D., </w:t>
      </w:r>
      <w:proofErr w:type="spellStart"/>
      <w:r>
        <w:rPr>
          <w:rFonts w:ascii="Times New Roman" w:eastAsia="Times New Roman" w:hAnsi="Times New Roman" w:cs="Times New Roman"/>
          <w:sz w:val="24"/>
          <w:szCs w:val="24"/>
        </w:rPr>
        <w:t>Cantisani</w:t>
      </w:r>
      <w:proofErr w:type="spellEnd"/>
      <w:r>
        <w:rPr>
          <w:rFonts w:ascii="Times New Roman" w:eastAsia="Times New Roman" w:hAnsi="Times New Roman" w:cs="Times New Roman"/>
          <w:sz w:val="24"/>
          <w:szCs w:val="24"/>
        </w:rPr>
        <w:t xml:space="preserve">, A., &amp; Pellegrini, M. (2011). Obsessive-compulsive disorder comorbidity: Clinical assessment and therapeutic implications. </w:t>
      </w:r>
      <w:r>
        <w:rPr>
          <w:rFonts w:ascii="Times New Roman" w:eastAsia="Times New Roman" w:hAnsi="Times New Roman" w:cs="Times New Roman"/>
          <w:i/>
          <w:iCs/>
          <w:sz w:val="24"/>
          <w:szCs w:val="24"/>
        </w:rPr>
        <w:t>Frontiers in Psychiatry, 2</w:t>
      </w:r>
      <w:r>
        <w:rPr>
          <w:rFonts w:ascii="Times New Roman" w:eastAsia="Times New Roman" w:hAnsi="Times New Roman" w:cs="Times New Roman"/>
          <w:sz w:val="24"/>
          <w:szCs w:val="24"/>
        </w:rPr>
        <w:t xml:space="preserve">(70). </w:t>
      </w:r>
      <w:hyperlink r:id="rId42">
        <w:r>
          <w:rPr>
            <w:rFonts w:ascii="Times New Roman" w:eastAsia="Times New Roman" w:hAnsi="Times New Roman" w:cs="Times New Roman"/>
            <w:color w:val="1155CC"/>
            <w:sz w:val="24"/>
            <w:szCs w:val="24"/>
            <w:u w:val="single"/>
          </w:rPr>
          <w:t>DOI:10.3389/fpsyt.2011.00070</w:t>
        </w:r>
      </w:hyperlink>
    </w:p>
    <w:p w14:paraId="0000007F"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Rech, L., Vivanco, R. A., </w:t>
      </w:r>
      <w:proofErr w:type="spellStart"/>
      <w:r>
        <w:rPr>
          <w:rFonts w:ascii="Times New Roman" w:eastAsia="Times New Roman" w:hAnsi="Times New Roman" w:cs="Times New Roman"/>
          <w:sz w:val="24"/>
          <w:szCs w:val="24"/>
        </w:rPr>
        <w:t>Guersoni</w:t>
      </w:r>
      <w:proofErr w:type="spellEnd"/>
      <w:r>
        <w:rPr>
          <w:rFonts w:ascii="Times New Roman" w:eastAsia="Times New Roman" w:hAnsi="Times New Roman" w:cs="Times New Roman"/>
          <w:sz w:val="24"/>
          <w:szCs w:val="24"/>
        </w:rPr>
        <w:t xml:space="preserve">, A. C., </w:t>
      </w:r>
      <w:proofErr w:type="spellStart"/>
      <w:r>
        <w:rPr>
          <w:rFonts w:ascii="Times New Roman" w:eastAsia="Times New Roman" w:hAnsi="Times New Roman" w:cs="Times New Roman"/>
          <w:sz w:val="24"/>
          <w:szCs w:val="24"/>
        </w:rPr>
        <w:t>Ninapaytan</w:t>
      </w:r>
      <w:proofErr w:type="spellEnd"/>
      <w:r>
        <w:rPr>
          <w:rFonts w:ascii="Times New Roman" w:eastAsia="Times New Roman" w:hAnsi="Times New Roman" w:cs="Times New Roman"/>
          <w:sz w:val="24"/>
          <w:szCs w:val="24"/>
        </w:rPr>
        <w:t xml:space="preserve">, G. M. C., Rivera, P. B., Ramos-Orosco, E. J., Vargas-Ruiz, A., Felipe, M., &amp; Carvalho, S. (2025). MAGNITUDE: Transcranial magnetic stimulation for treatment-resistant obsessive–compulsive disorder: A randomized sham-controlled phase II trial protocol. </w:t>
      </w:r>
      <w:r>
        <w:rPr>
          <w:rFonts w:ascii="Times New Roman" w:eastAsia="Times New Roman" w:hAnsi="Times New Roman" w:cs="Times New Roman"/>
          <w:i/>
          <w:iCs/>
          <w:sz w:val="24"/>
          <w:szCs w:val="24"/>
        </w:rPr>
        <w:t>Brain Sciences, 15</w:t>
      </w:r>
      <w:r>
        <w:rPr>
          <w:rFonts w:ascii="Times New Roman" w:eastAsia="Times New Roman" w:hAnsi="Times New Roman" w:cs="Times New Roman"/>
          <w:sz w:val="24"/>
          <w:szCs w:val="24"/>
        </w:rPr>
        <w:t xml:space="preserve">(2), 106. </w:t>
      </w:r>
      <w:hyperlink r:id="rId43">
        <w:r>
          <w:rPr>
            <w:rFonts w:ascii="Times New Roman" w:eastAsia="Times New Roman" w:hAnsi="Times New Roman" w:cs="Times New Roman"/>
            <w:color w:val="1155CC"/>
            <w:sz w:val="24"/>
            <w:szCs w:val="24"/>
            <w:u w:val="single"/>
          </w:rPr>
          <w:t>DOI:10.3390/brainsci15020106</w:t>
        </w:r>
      </w:hyperlink>
    </w:p>
    <w:p w14:paraId="00000080"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Reddy, S., </w:t>
      </w:r>
      <w:proofErr w:type="spellStart"/>
      <w:r>
        <w:rPr>
          <w:rFonts w:ascii="Times New Roman" w:eastAsia="Times New Roman" w:hAnsi="Times New Roman" w:cs="Times New Roman"/>
          <w:sz w:val="24"/>
          <w:szCs w:val="24"/>
        </w:rPr>
        <w:t>Shreekantiah</w:t>
      </w:r>
      <w:proofErr w:type="spellEnd"/>
      <w:r>
        <w:rPr>
          <w:rFonts w:ascii="Times New Roman" w:eastAsia="Times New Roman" w:hAnsi="Times New Roman" w:cs="Times New Roman"/>
          <w:sz w:val="24"/>
          <w:szCs w:val="24"/>
        </w:rPr>
        <w:t xml:space="preserve">, U., Goyal, N., &amp; Roy, C. (2023). Brain activation alterations with adjunctive deep transcranial magnetic stimulation in obsessive-compulsive disorder: An fMRI study. </w:t>
      </w:r>
      <w:r>
        <w:rPr>
          <w:rFonts w:ascii="Times New Roman" w:eastAsia="Times New Roman" w:hAnsi="Times New Roman" w:cs="Times New Roman"/>
          <w:i/>
          <w:iCs/>
          <w:sz w:val="24"/>
          <w:szCs w:val="24"/>
        </w:rPr>
        <w:t>CNS Spectrums, 28</w:t>
      </w:r>
      <w:r>
        <w:rPr>
          <w:rFonts w:ascii="Times New Roman" w:eastAsia="Times New Roman" w:hAnsi="Times New Roman" w:cs="Times New Roman"/>
          <w:sz w:val="24"/>
          <w:szCs w:val="24"/>
        </w:rPr>
        <w:t xml:space="preserve">(3), 361-366. </w:t>
      </w:r>
      <w:hyperlink r:id="rId44">
        <w:r>
          <w:rPr>
            <w:rFonts w:ascii="Times New Roman" w:eastAsia="Times New Roman" w:hAnsi="Times New Roman" w:cs="Times New Roman"/>
            <w:color w:val="1155CC"/>
            <w:sz w:val="24"/>
            <w:szCs w:val="24"/>
            <w:u w:val="single"/>
          </w:rPr>
          <w:t>DOI:10.1017/S1092852922000803</w:t>
        </w:r>
      </w:hyperlink>
    </w:p>
    <w:p w14:paraId="00000081"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Reed, M. B., Vanicek, T., Seiger, R., </w:t>
      </w:r>
      <w:proofErr w:type="spellStart"/>
      <w:r>
        <w:rPr>
          <w:rFonts w:ascii="Times New Roman" w:eastAsia="Times New Roman" w:hAnsi="Times New Roman" w:cs="Times New Roman"/>
          <w:sz w:val="24"/>
          <w:szCs w:val="24"/>
        </w:rPr>
        <w:t>Klöbl</w:t>
      </w:r>
      <w:proofErr w:type="spellEnd"/>
      <w:r>
        <w:rPr>
          <w:rFonts w:ascii="Times New Roman" w:eastAsia="Times New Roman" w:hAnsi="Times New Roman" w:cs="Times New Roman"/>
          <w:sz w:val="24"/>
          <w:szCs w:val="24"/>
        </w:rPr>
        <w:t xml:space="preserve">, M., Spurny, B., Handschuh, P., Ritter, V., </w:t>
      </w:r>
      <w:proofErr w:type="spellStart"/>
      <w:r>
        <w:rPr>
          <w:rFonts w:ascii="Times New Roman" w:eastAsia="Times New Roman" w:hAnsi="Times New Roman" w:cs="Times New Roman"/>
          <w:sz w:val="24"/>
          <w:szCs w:val="24"/>
        </w:rPr>
        <w:t>Unterholzner</w:t>
      </w:r>
      <w:proofErr w:type="spellEnd"/>
      <w:r>
        <w:rPr>
          <w:rFonts w:ascii="Times New Roman" w:eastAsia="Times New Roman" w:hAnsi="Times New Roman" w:cs="Times New Roman"/>
          <w:sz w:val="24"/>
          <w:szCs w:val="24"/>
        </w:rPr>
        <w:t xml:space="preserve">, J., Godbersen, G. M., Gryglewski, G., Kraus, C., Winkler, D., Hahn, A., &amp; </w:t>
      </w:r>
      <w:proofErr w:type="spellStart"/>
      <w:r>
        <w:rPr>
          <w:rFonts w:ascii="Times New Roman" w:eastAsia="Times New Roman" w:hAnsi="Times New Roman" w:cs="Times New Roman"/>
          <w:sz w:val="24"/>
          <w:szCs w:val="24"/>
        </w:rPr>
        <w:t>Lanzenberger</w:t>
      </w:r>
      <w:proofErr w:type="spellEnd"/>
      <w:r>
        <w:rPr>
          <w:rFonts w:ascii="Times New Roman" w:eastAsia="Times New Roman" w:hAnsi="Times New Roman" w:cs="Times New Roman"/>
          <w:sz w:val="24"/>
          <w:szCs w:val="24"/>
        </w:rPr>
        <w:t xml:space="preserve">, R. (2021). Neuroplastic effects of a selective serotonin reuptake inhibitor in relearning and retrieval. </w:t>
      </w:r>
      <w:proofErr w:type="spellStart"/>
      <w:r>
        <w:rPr>
          <w:rFonts w:ascii="Times New Roman" w:eastAsia="Times New Roman" w:hAnsi="Times New Roman" w:cs="Times New Roman"/>
          <w:i/>
          <w:iCs/>
          <w:sz w:val="24"/>
          <w:szCs w:val="24"/>
        </w:rPr>
        <w:t>NeuroImage</w:t>
      </w:r>
      <w:proofErr w:type="spellEnd"/>
      <w:r>
        <w:rPr>
          <w:rFonts w:ascii="Times New Roman" w:eastAsia="Times New Roman" w:hAnsi="Times New Roman" w:cs="Times New Roman"/>
          <w:i/>
          <w:iCs/>
          <w:sz w:val="24"/>
          <w:szCs w:val="24"/>
        </w:rPr>
        <w:t>, 236,</w:t>
      </w:r>
      <w:r>
        <w:rPr>
          <w:rFonts w:ascii="Times New Roman" w:eastAsia="Times New Roman" w:hAnsi="Times New Roman" w:cs="Times New Roman"/>
          <w:sz w:val="24"/>
          <w:szCs w:val="24"/>
        </w:rPr>
        <w:t xml:space="preserve"> 118039. </w:t>
      </w:r>
      <w:hyperlink r:id="rId45">
        <w:proofErr w:type="gramStart"/>
        <w:r>
          <w:rPr>
            <w:rFonts w:ascii="Times New Roman" w:eastAsia="Times New Roman" w:hAnsi="Times New Roman" w:cs="Times New Roman"/>
            <w:color w:val="1155CC"/>
            <w:sz w:val="24"/>
            <w:szCs w:val="24"/>
            <w:u w:val="single"/>
          </w:rPr>
          <w:t>DOI:10.1016/j.neuroimage</w:t>
        </w:r>
        <w:proofErr w:type="gramEnd"/>
        <w:r>
          <w:rPr>
            <w:rFonts w:ascii="Times New Roman" w:eastAsia="Times New Roman" w:hAnsi="Times New Roman" w:cs="Times New Roman"/>
            <w:color w:val="1155CC"/>
            <w:sz w:val="24"/>
            <w:szCs w:val="24"/>
            <w:u w:val="single"/>
          </w:rPr>
          <w:t>.2021.118039</w:t>
        </w:r>
      </w:hyperlink>
    </w:p>
    <w:p w14:paraId="00000082"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Reid, J. E., Laws, K. R., Drummond, L., Vismara, M., Grancini, B., </w:t>
      </w:r>
      <w:proofErr w:type="spellStart"/>
      <w:r>
        <w:rPr>
          <w:rFonts w:ascii="Times New Roman" w:eastAsia="Times New Roman" w:hAnsi="Times New Roman" w:cs="Times New Roman"/>
          <w:sz w:val="24"/>
          <w:szCs w:val="24"/>
        </w:rPr>
        <w:t>Mpavaenda</w:t>
      </w:r>
      <w:proofErr w:type="spellEnd"/>
      <w:r>
        <w:rPr>
          <w:rFonts w:ascii="Times New Roman" w:eastAsia="Times New Roman" w:hAnsi="Times New Roman" w:cs="Times New Roman"/>
          <w:sz w:val="24"/>
          <w:szCs w:val="24"/>
        </w:rPr>
        <w:t xml:space="preserve">, D., &amp; Fineberg, N. A. (2021). Cognitive </w:t>
      </w:r>
      <w:proofErr w:type="spellStart"/>
      <w:r>
        <w:rPr>
          <w:rFonts w:ascii="Times New Roman" w:eastAsia="Times New Roman" w:hAnsi="Times New Roman" w:cs="Times New Roman"/>
          <w:sz w:val="24"/>
          <w:szCs w:val="24"/>
        </w:rPr>
        <w:t>behavioural</w:t>
      </w:r>
      <w:proofErr w:type="spellEnd"/>
      <w:r>
        <w:rPr>
          <w:rFonts w:ascii="Times New Roman" w:eastAsia="Times New Roman" w:hAnsi="Times New Roman" w:cs="Times New Roman"/>
          <w:sz w:val="24"/>
          <w:szCs w:val="24"/>
        </w:rPr>
        <w:t xml:space="preserve"> therapy with exposure and response prevention in the treatment of obsessive-compulsive disorder: A systematic review and meta-analysis of </w:t>
      </w:r>
      <w:proofErr w:type="spellStart"/>
      <w:r>
        <w:rPr>
          <w:rFonts w:ascii="Times New Roman" w:eastAsia="Times New Roman" w:hAnsi="Times New Roman" w:cs="Times New Roman"/>
          <w:sz w:val="24"/>
          <w:szCs w:val="24"/>
        </w:rPr>
        <w:t>randomised</w:t>
      </w:r>
      <w:proofErr w:type="spellEnd"/>
      <w:r>
        <w:rPr>
          <w:rFonts w:ascii="Times New Roman" w:eastAsia="Times New Roman" w:hAnsi="Times New Roman" w:cs="Times New Roman"/>
          <w:sz w:val="24"/>
          <w:szCs w:val="24"/>
        </w:rPr>
        <w:t xml:space="preserve"> controlled trials. </w:t>
      </w:r>
      <w:r>
        <w:rPr>
          <w:rFonts w:ascii="Times New Roman" w:eastAsia="Times New Roman" w:hAnsi="Times New Roman" w:cs="Times New Roman"/>
          <w:i/>
          <w:iCs/>
          <w:sz w:val="24"/>
          <w:szCs w:val="24"/>
        </w:rPr>
        <w:t>Comprehensive Psychiatry, 106,</w:t>
      </w:r>
      <w:r>
        <w:rPr>
          <w:rFonts w:ascii="Times New Roman" w:eastAsia="Times New Roman" w:hAnsi="Times New Roman" w:cs="Times New Roman"/>
          <w:sz w:val="24"/>
          <w:szCs w:val="24"/>
        </w:rPr>
        <w:t xml:space="preserve"> 152223. </w:t>
      </w:r>
      <w:hyperlink r:id="rId46">
        <w:proofErr w:type="gramStart"/>
        <w:r>
          <w:rPr>
            <w:rFonts w:ascii="Times New Roman" w:eastAsia="Times New Roman" w:hAnsi="Times New Roman" w:cs="Times New Roman"/>
            <w:color w:val="1155CC"/>
            <w:sz w:val="24"/>
            <w:szCs w:val="24"/>
            <w:u w:val="single"/>
          </w:rPr>
          <w:t>DOI:10.1016/j.comppsych</w:t>
        </w:r>
        <w:proofErr w:type="gramEnd"/>
        <w:r>
          <w:rPr>
            <w:rFonts w:ascii="Times New Roman" w:eastAsia="Times New Roman" w:hAnsi="Times New Roman" w:cs="Times New Roman"/>
            <w:color w:val="1155CC"/>
            <w:sz w:val="24"/>
            <w:szCs w:val="24"/>
            <w:u w:val="single"/>
          </w:rPr>
          <w:t>.2021.152223</w:t>
        </w:r>
      </w:hyperlink>
    </w:p>
    <w:p w14:paraId="00000083"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Remmerswaal</w:t>
      </w:r>
      <w:proofErr w:type="spellEnd"/>
      <w:r>
        <w:rPr>
          <w:rFonts w:ascii="Times New Roman" w:eastAsia="Times New Roman" w:hAnsi="Times New Roman" w:cs="Times New Roman"/>
          <w:sz w:val="24"/>
          <w:szCs w:val="24"/>
        </w:rPr>
        <w:t xml:space="preserve">, K. C., </w:t>
      </w:r>
      <w:proofErr w:type="spellStart"/>
      <w:r>
        <w:rPr>
          <w:rFonts w:ascii="Times New Roman" w:eastAsia="Times New Roman" w:hAnsi="Times New Roman" w:cs="Times New Roman"/>
          <w:sz w:val="24"/>
          <w:szCs w:val="24"/>
        </w:rPr>
        <w:t>Batelaan</w:t>
      </w:r>
      <w:proofErr w:type="spellEnd"/>
      <w:r>
        <w:rPr>
          <w:rFonts w:ascii="Times New Roman" w:eastAsia="Times New Roman" w:hAnsi="Times New Roman" w:cs="Times New Roman"/>
          <w:sz w:val="24"/>
          <w:szCs w:val="24"/>
        </w:rPr>
        <w:t xml:space="preserve">, N. M., Hoogendoorn, A. W., Wee, N. J., Oppen, P., &amp; </w:t>
      </w:r>
      <w:proofErr w:type="spellStart"/>
      <w:r>
        <w:rPr>
          <w:rFonts w:ascii="Times New Roman" w:eastAsia="Times New Roman" w:hAnsi="Times New Roman" w:cs="Times New Roman"/>
          <w:sz w:val="24"/>
          <w:szCs w:val="24"/>
        </w:rPr>
        <w:t>Balkom</w:t>
      </w:r>
      <w:proofErr w:type="spellEnd"/>
      <w:r>
        <w:rPr>
          <w:rFonts w:ascii="Times New Roman" w:eastAsia="Times New Roman" w:hAnsi="Times New Roman" w:cs="Times New Roman"/>
          <w:sz w:val="24"/>
          <w:szCs w:val="24"/>
        </w:rPr>
        <w:t xml:space="preserve">, A. J. (2020). Four-year course of quality of life and obsessive-compulsive disorder. </w:t>
      </w:r>
      <w:r>
        <w:rPr>
          <w:rFonts w:ascii="Times New Roman" w:eastAsia="Times New Roman" w:hAnsi="Times New Roman" w:cs="Times New Roman"/>
          <w:i/>
          <w:iCs/>
          <w:sz w:val="24"/>
          <w:szCs w:val="24"/>
        </w:rPr>
        <w:t>Social Psychiatry and Psychiatric Epidemiology, 55,</w:t>
      </w:r>
      <w:r>
        <w:rPr>
          <w:rFonts w:ascii="Times New Roman" w:eastAsia="Times New Roman" w:hAnsi="Times New Roman" w:cs="Times New Roman"/>
          <w:sz w:val="24"/>
          <w:szCs w:val="24"/>
        </w:rPr>
        <w:t xml:space="preserve"> 989-1000. </w:t>
      </w:r>
      <w:hyperlink r:id="rId47">
        <w:r>
          <w:rPr>
            <w:rFonts w:ascii="Times New Roman" w:eastAsia="Times New Roman" w:hAnsi="Times New Roman" w:cs="Times New Roman"/>
            <w:color w:val="1155CC"/>
            <w:sz w:val="24"/>
            <w:szCs w:val="24"/>
            <w:u w:val="single"/>
          </w:rPr>
          <w:t>DOI:10.1007/s00127-019-01779-7</w:t>
        </w:r>
      </w:hyperlink>
    </w:p>
    <w:p w14:paraId="00000084"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Robbins, T. W., </w:t>
      </w:r>
      <w:proofErr w:type="spellStart"/>
      <w:r>
        <w:rPr>
          <w:rFonts w:ascii="Times New Roman" w:eastAsia="Times New Roman" w:hAnsi="Times New Roman" w:cs="Times New Roman"/>
          <w:sz w:val="24"/>
          <w:szCs w:val="24"/>
        </w:rPr>
        <w:t>Vaghi</w:t>
      </w:r>
      <w:proofErr w:type="spellEnd"/>
      <w:r>
        <w:rPr>
          <w:rFonts w:ascii="Times New Roman" w:eastAsia="Times New Roman" w:hAnsi="Times New Roman" w:cs="Times New Roman"/>
          <w:sz w:val="24"/>
          <w:szCs w:val="24"/>
        </w:rPr>
        <w:t xml:space="preserve">, M. M., &amp; Banca, P. (2019). Obsessive-compulsive disorder: Puzzles and prospects. </w:t>
      </w:r>
      <w:r>
        <w:rPr>
          <w:rFonts w:ascii="Times New Roman" w:eastAsia="Times New Roman" w:hAnsi="Times New Roman" w:cs="Times New Roman"/>
          <w:i/>
          <w:iCs/>
          <w:sz w:val="24"/>
          <w:szCs w:val="24"/>
        </w:rPr>
        <w:t>Neuron Review, 102</w:t>
      </w:r>
      <w:r>
        <w:rPr>
          <w:rFonts w:ascii="Times New Roman" w:eastAsia="Times New Roman" w:hAnsi="Times New Roman" w:cs="Times New Roman"/>
          <w:sz w:val="24"/>
          <w:szCs w:val="24"/>
        </w:rPr>
        <w:t xml:space="preserve">(1), 27-47. </w:t>
      </w:r>
      <w:hyperlink r:id="rId48">
        <w:proofErr w:type="gramStart"/>
        <w:r>
          <w:rPr>
            <w:rFonts w:ascii="Times New Roman" w:eastAsia="Times New Roman" w:hAnsi="Times New Roman" w:cs="Times New Roman"/>
            <w:color w:val="1155CC"/>
            <w:sz w:val="24"/>
            <w:szCs w:val="24"/>
            <w:u w:val="single"/>
          </w:rPr>
          <w:t>DOI:10.1016/j.neuron</w:t>
        </w:r>
        <w:proofErr w:type="gramEnd"/>
        <w:r>
          <w:rPr>
            <w:rFonts w:ascii="Times New Roman" w:eastAsia="Times New Roman" w:hAnsi="Times New Roman" w:cs="Times New Roman"/>
            <w:color w:val="1155CC"/>
            <w:sz w:val="24"/>
            <w:szCs w:val="24"/>
            <w:u w:val="single"/>
          </w:rPr>
          <w:t>.2019.01.046</w:t>
        </w:r>
      </w:hyperlink>
    </w:p>
    <w:p w14:paraId="00000085"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Roh, D., Jang, K. W., &amp; Kim, C.-H. (2023). Clinical advances in treatment strategies for obsessive-compulsive disorder in adults. </w:t>
      </w:r>
      <w:r>
        <w:rPr>
          <w:rFonts w:ascii="Times New Roman" w:eastAsia="Times New Roman" w:hAnsi="Times New Roman" w:cs="Times New Roman"/>
          <w:i/>
          <w:iCs/>
          <w:sz w:val="24"/>
          <w:szCs w:val="24"/>
        </w:rPr>
        <w:t>Clinical Psychopharmacology and Neuroscience, 21</w:t>
      </w:r>
      <w:r>
        <w:rPr>
          <w:rFonts w:ascii="Times New Roman" w:eastAsia="Times New Roman" w:hAnsi="Times New Roman" w:cs="Times New Roman"/>
          <w:sz w:val="24"/>
          <w:szCs w:val="24"/>
        </w:rPr>
        <w:t xml:space="preserve">(4), 676–685. </w:t>
      </w:r>
      <w:hyperlink r:id="rId49">
        <w:r>
          <w:rPr>
            <w:rFonts w:ascii="Times New Roman" w:eastAsia="Times New Roman" w:hAnsi="Times New Roman" w:cs="Times New Roman"/>
            <w:color w:val="1155CC"/>
            <w:sz w:val="24"/>
            <w:szCs w:val="24"/>
            <w:u w:val="single"/>
          </w:rPr>
          <w:t>DOI:10.9758/cpn.23.1075</w:t>
        </w:r>
      </w:hyperlink>
    </w:p>
    <w:p w14:paraId="00000086"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Roth, Y., Barnea-</w:t>
      </w:r>
      <w:proofErr w:type="spellStart"/>
      <w:r>
        <w:rPr>
          <w:rFonts w:ascii="Times New Roman" w:eastAsia="Times New Roman" w:hAnsi="Times New Roman" w:cs="Times New Roman"/>
          <w:sz w:val="24"/>
          <w:szCs w:val="24"/>
        </w:rPr>
        <w:t>Ygael</w:t>
      </w:r>
      <w:proofErr w:type="spellEnd"/>
      <w:r>
        <w:rPr>
          <w:rFonts w:ascii="Times New Roman" w:eastAsia="Times New Roman" w:hAnsi="Times New Roman" w:cs="Times New Roman"/>
          <w:sz w:val="24"/>
          <w:szCs w:val="24"/>
        </w:rPr>
        <w:t xml:space="preserve">, N., Carmi, L., Storch, E. A., Tendler, A., &amp; </w:t>
      </w:r>
      <w:proofErr w:type="spellStart"/>
      <w:r>
        <w:rPr>
          <w:rFonts w:ascii="Times New Roman" w:eastAsia="Times New Roman" w:hAnsi="Times New Roman" w:cs="Times New Roman"/>
          <w:sz w:val="24"/>
          <w:szCs w:val="24"/>
        </w:rPr>
        <w:t>Zangen</w:t>
      </w:r>
      <w:proofErr w:type="spellEnd"/>
      <w:r>
        <w:rPr>
          <w:rFonts w:ascii="Times New Roman" w:eastAsia="Times New Roman" w:hAnsi="Times New Roman" w:cs="Times New Roman"/>
          <w:sz w:val="24"/>
          <w:szCs w:val="24"/>
        </w:rPr>
        <w:t xml:space="preserve">, A. (2020). Deep transcranial magnetic stimulation for obsessive-compulsive disorder is efficacious even in patients who failed multiple medications and CBT. </w:t>
      </w:r>
      <w:r>
        <w:rPr>
          <w:rFonts w:ascii="Times New Roman" w:eastAsia="Times New Roman" w:hAnsi="Times New Roman" w:cs="Times New Roman"/>
          <w:i/>
          <w:iCs/>
          <w:sz w:val="24"/>
          <w:szCs w:val="24"/>
        </w:rPr>
        <w:t>Psychiatry Research, 290,</w:t>
      </w:r>
      <w:r>
        <w:rPr>
          <w:rFonts w:ascii="Times New Roman" w:eastAsia="Times New Roman" w:hAnsi="Times New Roman" w:cs="Times New Roman"/>
          <w:sz w:val="24"/>
          <w:szCs w:val="24"/>
        </w:rPr>
        <w:t xml:space="preserve"> 113179. </w:t>
      </w:r>
      <w:hyperlink r:id="rId50">
        <w:proofErr w:type="gramStart"/>
        <w:r>
          <w:rPr>
            <w:rFonts w:ascii="Times New Roman" w:eastAsia="Times New Roman" w:hAnsi="Times New Roman" w:cs="Times New Roman"/>
            <w:color w:val="1155CC"/>
            <w:sz w:val="24"/>
            <w:szCs w:val="24"/>
            <w:u w:val="single"/>
          </w:rPr>
          <w:t>DOI:10.1016/j.psychres</w:t>
        </w:r>
        <w:proofErr w:type="gramEnd"/>
        <w:r>
          <w:rPr>
            <w:rFonts w:ascii="Times New Roman" w:eastAsia="Times New Roman" w:hAnsi="Times New Roman" w:cs="Times New Roman"/>
            <w:color w:val="1155CC"/>
            <w:sz w:val="24"/>
            <w:szCs w:val="24"/>
            <w:u w:val="single"/>
          </w:rPr>
          <w:t>.2020.113179</w:t>
        </w:r>
      </w:hyperlink>
    </w:p>
    <w:p w14:paraId="00000087"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Saccenti</w:t>
      </w:r>
      <w:proofErr w:type="spellEnd"/>
      <w:r>
        <w:rPr>
          <w:rFonts w:ascii="Times New Roman" w:eastAsia="Times New Roman" w:hAnsi="Times New Roman" w:cs="Times New Roman"/>
          <w:sz w:val="24"/>
          <w:szCs w:val="24"/>
        </w:rPr>
        <w:t xml:space="preserve">, D., Lauro, L. J. R., Crespi, S. A., Moro, A. S., </w:t>
      </w:r>
      <w:proofErr w:type="spellStart"/>
      <w:r>
        <w:rPr>
          <w:rFonts w:ascii="Times New Roman" w:eastAsia="Times New Roman" w:hAnsi="Times New Roman" w:cs="Times New Roman"/>
          <w:sz w:val="24"/>
          <w:szCs w:val="24"/>
        </w:rPr>
        <w:t>Vergallito</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Grgič</w:t>
      </w:r>
      <w:proofErr w:type="spellEnd"/>
      <w:r>
        <w:rPr>
          <w:rFonts w:ascii="Times New Roman" w:eastAsia="Times New Roman" w:hAnsi="Times New Roman" w:cs="Times New Roman"/>
          <w:sz w:val="24"/>
          <w:szCs w:val="24"/>
        </w:rPr>
        <w:t xml:space="preserve">, R. G., Pretti, N., Lamanna, J., &amp; Ferro, M. (2024). Boosting psychotherapy with noninvasive brain stimulation: The whys and wherefores of modulating neural plasticity to promote therapeutic change. </w:t>
      </w:r>
      <w:r>
        <w:rPr>
          <w:rFonts w:ascii="Times New Roman" w:eastAsia="Times New Roman" w:hAnsi="Times New Roman" w:cs="Times New Roman"/>
          <w:i/>
          <w:iCs/>
          <w:sz w:val="24"/>
          <w:szCs w:val="24"/>
        </w:rPr>
        <w:t>Neural Plasticity, 2024,</w:t>
      </w:r>
      <w:r>
        <w:rPr>
          <w:rFonts w:ascii="Times New Roman" w:eastAsia="Times New Roman" w:hAnsi="Times New Roman" w:cs="Times New Roman"/>
          <w:sz w:val="24"/>
          <w:szCs w:val="24"/>
        </w:rPr>
        <w:t xml:space="preserve"> 7853199. </w:t>
      </w:r>
      <w:hyperlink r:id="rId51">
        <w:r>
          <w:rPr>
            <w:rFonts w:ascii="Times New Roman" w:eastAsia="Times New Roman" w:hAnsi="Times New Roman" w:cs="Times New Roman"/>
            <w:color w:val="1155CC"/>
            <w:sz w:val="24"/>
            <w:szCs w:val="24"/>
            <w:u w:val="single"/>
          </w:rPr>
          <w:t>DOI:10.1155/np/7853199</w:t>
        </w:r>
      </w:hyperlink>
    </w:p>
    <w:p w14:paraId="00000088"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 Z., Edmiston, E. K., Versace, A., Fournier, J. C., Graur, S., Greenberg, T., Santos, J., Chase, H. W., Stiffler, R. S., Bonar, L., Hudak, R., </w:t>
      </w:r>
      <w:proofErr w:type="spellStart"/>
      <w:r>
        <w:rPr>
          <w:rFonts w:ascii="Times New Roman" w:eastAsia="Times New Roman" w:hAnsi="Times New Roman" w:cs="Times New Roman"/>
          <w:sz w:val="24"/>
          <w:szCs w:val="24"/>
        </w:rPr>
        <w:t>Yenediki</w:t>
      </w:r>
      <w:proofErr w:type="spellEnd"/>
      <w:r>
        <w:rPr>
          <w:rFonts w:ascii="Times New Roman" w:eastAsia="Times New Roman" w:hAnsi="Times New Roman" w:cs="Times New Roman"/>
          <w:sz w:val="24"/>
          <w:szCs w:val="24"/>
        </w:rPr>
        <w:t xml:space="preserve">, A., Greenberg, B. D., Rasmussen, S., Liu, H., Quirk, G., Haber, S., &amp; Phillips, M. L. (2021). Functional disruption of </w:t>
      </w:r>
      <w:proofErr w:type="spellStart"/>
      <w:r>
        <w:rPr>
          <w:rFonts w:ascii="Times New Roman" w:eastAsia="Times New Roman" w:hAnsi="Times New Roman" w:cs="Times New Roman"/>
          <w:sz w:val="24"/>
          <w:szCs w:val="24"/>
        </w:rPr>
        <w:t>cerebello</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thalamo</w:t>
      </w:r>
      <w:proofErr w:type="spellEnd"/>
      <w:r>
        <w:rPr>
          <w:rFonts w:ascii="Times New Roman" w:eastAsia="Times New Roman" w:hAnsi="Times New Roman" w:cs="Times New Roman"/>
          <w:sz w:val="24"/>
          <w:szCs w:val="24"/>
        </w:rPr>
        <w:t xml:space="preserve">-cortical networks in obsessive compulsive disorder. </w:t>
      </w:r>
      <w:r>
        <w:rPr>
          <w:rFonts w:ascii="Times New Roman" w:eastAsia="Times New Roman" w:hAnsi="Times New Roman" w:cs="Times New Roman"/>
          <w:i/>
          <w:iCs/>
          <w:sz w:val="24"/>
          <w:szCs w:val="24"/>
        </w:rPr>
        <w:t>Biological Psychiatry: Cognitive Neuroscience and Neuroimaging, 5</w:t>
      </w:r>
      <w:r>
        <w:rPr>
          <w:rFonts w:ascii="Times New Roman" w:eastAsia="Times New Roman" w:hAnsi="Times New Roman" w:cs="Times New Roman"/>
          <w:sz w:val="24"/>
          <w:szCs w:val="24"/>
        </w:rPr>
        <w:t xml:space="preserve">(4), 438-447. </w:t>
      </w:r>
      <w:hyperlink r:id="rId52">
        <w:proofErr w:type="gramStart"/>
        <w:r>
          <w:rPr>
            <w:rFonts w:ascii="Times New Roman" w:eastAsia="Times New Roman" w:hAnsi="Times New Roman" w:cs="Times New Roman"/>
            <w:color w:val="1155CC"/>
            <w:sz w:val="24"/>
            <w:szCs w:val="24"/>
            <w:u w:val="single"/>
          </w:rPr>
          <w:t>DOI:10.1016/j.bpsc</w:t>
        </w:r>
        <w:proofErr w:type="gramEnd"/>
        <w:r>
          <w:rPr>
            <w:rFonts w:ascii="Times New Roman" w:eastAsia="Times New Roman" w:hAnsi="Times New Roman" w:cs="Times New Roman"/>
            <w:color w:val="1155CC"/>
            <w:sz w:val="24"/>
            <w:szCs w:val="24"/>
            <w:u w:val="single"/>
          </w:rPr>
          <w:t>.2019.12.002</w:t>
        </w:r>
      </w:hyperlink>
    </w:p>
    <w:p w14:paraId="00000089"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Shackman</w:t>
      </w:r>
      <w:proofErr w:type="spellEnd"/>
      <w:r>
        <w:rPr>
          <w:rFonts w:ascii="Times New Roman" w:eastAsia="Times New Roman" w:hAnsi="Times New Roman" w:cs="Times New Roman"/>
          <w:sz w:val="24"/>
          <w:szCs w:val="24"/>
        </w:rPr>
        <w:t>, A. J., &amp; Fox, A. S. (2016). Contributions of the Central Extended Amygdala to Fear and Anxiety.</w:t>
      </w:r>
      <w:r>
        <w:rPr>
          <w:rFonts w:ascii="Times New Roman" w:eastAsia="Times New Roman" w:hAnsi="Times New Roman" w:cs="Times New Roman"/>
          <w:i/>
          <w:iCs/>
          <w:sz w:val="24"/>
          <w:szCs w:val="24"/>
        </w:rPr>
        <w:t xml:space="preserve"> Journal of Neuroscience, 36</w:t>
      </w:r>
      <w:r>
        <w:rPr>
          <w:rFonts w:ascii="Times New Roman" w:eastAsia="Times New Roman" w:hAnsi="Times New Roman" w:cs="Times New Roman"/>
          <w:sz w:val="24"/>
          <w:szCs w:val="24"/>
        </w:rPr>
        <w:t xml:space="preserve">(31), 8050–8063. </w:t>
      </w:r>
      <w:hyperlink r:id="rId53">
        <w:r>
          <w:rPr>
            <w:rFonts w:ascii="Times New Roman" w:eastAsia="Times New Roman" w:hAnsi="Times New Roman" w:cs="Times New Roman"/>
            <w:color w:val="1155CC"/>
            <w:sz w:val="24"/>
            <w:szCs w:val="24"/>
            <w:u w:val="single"/>
          </w:rPr>
          <w:t>DOI:10.1523/JNEUROSCI.0982-16.2016</w:t>
        </w:r>
      </w:hyperlink>
    </w:p>
    <w:p w14:paraId="0000008A"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Shephard, E., </w:t>
      </w:r>
      <w:proofErr w:type="spellStart"/>
      <w:r>
        <w:rPr>
          <w:rFonts w:ascii="Times New Roman" w:eastAsia="Times New Roman" w:hAnsi="Times New Roman" w:cs="Times New Roman"/>
          <w:sz w:val="24"/>
          <w:szCs w:val="24"/>
        </w:rPr>
        <w:t>Batistuzzo</w:t>
      </w:r>
      <w:proofErr w:type="spellEnd"/>
      <w:r>
        <w:rPr>
          <w:rFonts w:ascii="Times New Roman" w:eastAsia="Times New Roman" w:hAnsi="Times New Roman" w:cs="Times New Roman"/>
          <w:sz w:val="24"/>
          <w:szCs w:val="24"/>
        </w:rPr>
        <w:t xml:space="preserve">, M. C., Hoexter, M. Q., Stern, E. R., Zuccolo, P. F., Ogawa, C. Y., Silva, R. M., Brunoni, A. R., Costa, D. L., </w:t>
      </w:r>
      <w:proofErr w:type="spellStart"/>
      <w:r>
        <w:rPr>
          <w:rFonts w:ascii="Times New Roman" w:eastAsia="Times New Roman" w:hAnsi="Times New Roman" w:cs="Times New Roman"/>
          <w:sz w:val="24"/>
          <w:szCs w:val="24"/>
        </w:rPr>
        <w:t>Doretto</w:t>
      </w:r>
      <w:proofErr w:type="spellEnd"/>
      <w:r>
        <w:rPr>
          <w:rFonts w:ascii="Times New Roman" w:eastAsia="Times New Roman" w:hAnsi="Times New Roman" w:cs="Times New Roman"/>
          <w:sz w:val="24"/>
          <w:szCs w:val="24"/>
        </w:rPr>
        <w:t xml:space="preserve">, V., Saraiva, L., Cappi, C., Shavitt, R. G., Simpson, H. B., Heuvel, O. A., &amp; Miguel, E. C. (2022). Neurocircuit models of obsessive-compulsive disorder: Limitations and future directions for research. </w:t>
      </w:r>
      <w:r>
        <w:rPr>
          <w:rFonts w:ascii="Times New Roman" w:eastAsia="Times New Roman" w:hAnsi="Times New Roman" w:cs="Times New Roman"/>
          <w:i/>
          <w:iCs/>
          <w:sz w:val="24"/>
          <w:szCs w:val="24"/>
        </w:rPr>
        <w:t>Brazilian Journal of Psychiatry, 44</w:t>
      </w:r>
      <w:r>
        <w:rPr>
          <w:rFonts w:ascii="Times New Roman" w:eastAsia="Times New Roman" w:hAnsi="Times New Roman" w:cs="Times New Roman"/>
          <w:sz w:val="24"/>
          <w:szCs w:val="24"/>
        </w:rPr>
        <w:t xml:space="preserve">(2), 187-200. </w:t>
      </w:r>
      <w:hyperlink r:id="rId54">
        <w:r>
          <w:rPr>
            <w:rFonts w:ascii="Times New Roman" w:eastAsia="Times New Roman" w:hAnsi="Times New Roman" w:cs="Times New Roman"/>
            <w:color w:val="1155CC"/>
            <w:sz w:val="24"/>
            <w:szCs w:val="24"/>
            <w:u w:val="single"/>
          </w:rPr>
          <w:t>DOI:10.1590/1516-4446-2020-1709</w:t>
        </w:r>
      </w:hyperlink>
    </w:p>
    <w:p w14:paraId="0000008B"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Singewald, N., </w:t>
      </w:r>
      <w:proofErr w:type="spellStart"/>
      <w:r>
        <w:rPr>
          <w:rFonts w:ascii="Times New Roman" w:eastAsia="Times New Roman" w:hAnsi="Times New Roman" w:cs="Times New Roman"/>
          <w:sz w:val="24"/>
          <w:szCs w:val="24"/>
        </w:rPr>
        <w:t>Schmuckermair</w:t>
      </w:r>
      <w:proofErr w:type="spellEnd"/>
      <w:r>
        <w:rPr>
          <w:rFonts w:ascii="Times New Roman" w:eastAsia="Times New Roman" w:hAnsi="Times New Roman" w:cs="Times New Roman"/>
          <w:sz w:val="24"/>
          <w:szCs w:val="24"/>
        </w:rPr>
        <w:t xml:space="preserve">, C., Whittle, N., Holmes, A., &amp; Ressler, K. J. (2015). Pharmacology of cognitive enhancers for exposure-based therapy of fear, anxiety and trauma-related disorders. </w:t>
      </w:r>
      <w:r>
        <w:rPr>
          <w:rFonts w:ascii="Times New Roman" w:eastAsia="Times New Roman" w:hAnsi="Times New Roman" w:cs="Times New Roman"/>
          <w:i/>
          <w:iCs/>
          <w:sz w:val="24"/>
          <w:szCs w:val="24"/>
        </w:rPr>
        <w:t>Pharmacology and Therapeutics, 149,</w:t>
      </w:r>
      <w:r>
        <w:rPr>
          <w:rFonts w:ascii="Times New Roman" w:eastAsia="Times New Roman" w:hAnsi="Times New Roman" w:cs="Times New Roman"/>
          <w:sz w:val="24"/>
          <w:szCs w:val="24"/>
        </w:rPr>
        <w:t xml:space="preserve"> 150-190. </w:t>
      </w:r>
      <w:hyperlink r:id="rId55">
        <w:proofErr w:type="gramStart"/>
        <w:r>
          <w:rPr>
            <w:rFonts w:ascii="Times New Roman" w:eastAsia="Times New Roman" w:hAnsi="Times New Roman" w:cs="Times New Roman"/>
            <w:color w:val="1155CC"/>
            <w:sz w:val="24"/>
            <w:szCs w:val="24"/>
            <w:u w:val="single"/>
          </w:rPr>
          <w:t>DOI:10.1016/j.pharmthera</w:t>
        </w:r>
        <w:proofErr w:type="gramEnd"/>
        <w:r>
          <w:rPr>
            <w:rFonts w:ascii="Times New Roman" w:eastAsia="Times New Roman" w:hAnsi="Times New Roman" w:cs="Times New Roman"/>
            <w:color w:val="1155CC"/>
            <w:sz w:val="24"/>
            <w:szCs w:val="24"/>
            <w:u w:val="single"/>
          </w:rPr>
          <w:t>.2014.12.004</w:t>
        </w:r>
      </w:hyperlink>
    </w:p>
    <w:p w14:paraId="0000008C"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Singh, A., Anjankar, V. P., &amp; </w:t>
      </w:r>
      <w:proofErr w:type="spellStart"/>
      <w:r>
        <w:rPr>
          <w:rFonts w:ascii="Times New Roman" w:eastAsia="Times New Roman" w:hAnsi="Times New Roman" w:cs="Times New Roman"/>
          <w:sz w:val="24"/>
          <w:szCs w:val="24"/>
        </w:rPr>
        <w:t>Sapkale</w:t>
      </w:r>
      <w:proofErr w:type="spellEnd"/>
      <w:r>
        <w:rPr>
          <w:rFonts w:ascii="Times New Roman" w:eastAsia="Times New Roman" w:hAnsi="Times New Roman" w:cs="Times New Roman"/>
          <w:sz w:val="24"/>
          <w:szCs w:val="24"/>
        </w:rPr>
        <w:t xml:space="preserve">, B. (2023). Obsessive-compulsive disorder (OCD): A comprehensive review of diagnosis, comorbidities, and treatment approaches. </w:t>
      </w:r>
      <w:r>
        <w:rPr>
          <w:rFonts w:ascii="Times New Roman" w:eastAsia="Times New Roman" w:hAnsi="Times New Roman" w:cs="Times New Roman"/>
          <w:i/>
          <w:iCs/>
          <w:sz w:val="24"/>
          <w:szCs w:val="24"/>
        </w:rPr>
        <w:t>Cureus, 15</w:t>
      </w:r>
      <w:r>
        <w:rPr>
          <w:rFonts w:ascii="Times New Roman" w:eastAsia="Times New Roman" w:hAnsi="Times New Roman" w:cs="Times New Roman"/>
          <w:sz w:val="24"/>
          <w:szCs w:val="24"/>
        </w:rPr>
        <w:t xml:space="preserve">(11), e48960. </w:t>
      </w:r>
      <w:hyperlink r:id="rId56">
        <w:r>
          <w:rPr>
            <w:rFonts w:ascii="Times New Roman" w:eastAsia="Times New Roman" w:hAnsi="Times New Roman" w:cs="Times New Roman"/>
            <w:color w:val="1155CC"/>
            <w:sz w:val="24"/>
            <w:szCs w:val="24"/>
            <w:u w:val="single"/>
          </w:rPr>
          <w:t>DOI:10.7759/cureus.48960</w:t>
        </w:r>
      </w:hyperlink>
    </w:p>
    <w:p w14:paraId="0000008D"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Soriano-Mas, C. (2021). Functional brain imaging and OCD. </w:t>
      </w:r>
      <w:r>
        <w:rPr>
          <w:rFonts w:ascii="Times New Roman" w:eastAsia="Times New Roman" w:hAnsi="Times New Roman" w:cs="Times New Roman"/>
          <w:i/>
          <w:iCs/>
          <w:sz w:val="24"/>
          <w:szCs w:val="24"/>
        </w:rPr>
        <w:t>Current Topics in Behavioral Neuroscience, 49</w:t>
      </w:r>
      <w:r>
        <w:rPr>
          <w:rFonts w:ascii="Times New Roman" w:eastAsia="Times New Roman" w:hAnsi="Times New Roman" w:cs="Times New Roman"/>
          <w:sz w:val="24"/>
          <w:szCs w:val="24"/>
        </w:rPr>
        <w:t xml:space="preserve">, 269-300. </w:t>
      </w:r>
      <w:hyperlink r:id="rId57">
        <w:r>
          <w:rPr>
            <w:rFonts w:ascii="Times New Roman" w:eastAsia="Times New Roman" w:hAnsi="Times New Roman" w:cs="Times New Roman"/>
            <w:color w:val="1155CC"/>
            <w:sz w:val="24"/>
            <w:szCs w:val="24"/>
            <w:u w:val="single"/>
          </w:rPr>
          <w:t>DOI:10.1007/7854_2020_203</w:t>
        </w:r>
      </w:hyperlink>
    </w:p>
    <w:p w14:paraId="0000008E"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Spencer, S. D., </w:t>
      </w:r>
      <w:proofErr w:type="spellStart"/>
      <w:r>
        <w:rPr>
          <w:rFonts w:ascii="Times New Roman" w:eastAsia="Times New Roman" w:hAnsi="Times New Roman" w:cs="Times New Roman"/>
          <w:sz w:val="24"/>
          <w:szCs w:val="24"/>
        </w:rPr>
        <w:t>Stiede</w:t>
      </w:r>
      <w:proofErr w:type="spellEnd"/>
      <w:r>
        <w:rPr>
          <w:rFonts w:ascii="Times New Roman" w:eastAsia="Times New Roman" w:hAnsi="Times New Roman" w:cs="Times New Roman"/>
          <w:sz w:val="24"/>
          <w:szCs w:val="24"/>
        </w:rPr>
        <w:t xml:space="preserve">, J. T., Wiese, A. D., Goodman, W. K., Guzick, A. G., &amp; Storch, E. A. (2023). Cognitive-behavioral therapy for obsessive-compulsive disorder. </w:t>
      </w:r>
      <w:r>
        <w:rPr>
          <w:rFonts w:ascii="Times New Roman" w:eastAsia="Times New Roman" w:hAnsi="Times New Roman" w:cs="Times New Roman"/>
          <w:i/>
          <w:iCs/>
          <w:sz w:val="24"/>
          <w:szCs w:val="24"/>
        </w:rPr>
        <w:t>Psychiatric Clinics of North America, 46</w:t>
      </w:r>
      <w:r>
        <w:rPr>
          <w:rFonts w:ascii="Times New Roman" w:eastAsia="Times New Roman" w:hAnsi="Times New Roman" w:cs="Times New Roman"/>
          <w:sz w:val="24"/>
          <w:szCs w:val="24"/>
        </w:rPr>
        <w:t xml:space="preserve">(1), 167-180. </w:t>
      </w:r>
      <w:hyperlink r:id="rId58">
        <w:proofErr w:type="gramStart"/>
        <w:r>
          <w:rPr>
            <w:rFonts w:ascii="Times New Roman" w:eastAsia="Times New Roman" w:hAnsi="Times New Roman" w:cs="Times New Roman"/>
            <w:color w:val="1155CC"/>
            <w:sz w:val="24"/>
            <w:szCs w:val="24"/>
            <w:u w:val="single"/>
          </w:rPr>
          <w:t>DOI:10.1016/j.psc</w:t>
        </w:r>
        <w:proofErr w:type="gramEnd"/>
        <w:r>
          <w:rPr>
            <w:rFonts w:ascii="Times New Roman" w:eastAsia="Times New Roman" w:hAnsi="Times New Roman" w:cs="Times New Roman"/>
            <w:color w:val="1155CC"/>
            <w:sz w:val="24"/>
            <w:szCs w:val="24"/>
            <w:u w:val="single"/>
          </w:rPr>
          <w:t>.2022.10.004</w:t>
        </w:r>
      </w:hyperlink>
    </w:p>
    <w:p w14:paraId="0000008F" w14:textId="77777777" w:rsidR="00E063F8" w:rsidRDefault="00000000">
      <w:pPr>
        <w:spacing w:line="480" w:lineRule="auto"/>
        <w:ind w:left="720" w:hanging="720"/>
        <w:rPr>
          <w:rFonts w:ascii="Times New Roman" w:eastAsia="Times New Roman" w:hAnsi="Times New Roman" w:cs="Times New Roman"/>
          <w:sz w:val="26"/>
          <w:szCs w:val="26"/>
        </w:rPr>
      </w:pPr>
      <w:r>
        <w:rPr>
          <w:rFonts w:ascii="Times New Roman" w:eastAsia="Times New Roman" w:hAnsi="Times New Roman" w:cs="Times New Roman"/>
          <w:sz w:val="24"/>
          <w:szCs w:val="24"/>
        </w:rPr>
        <w:t xml:space="preserve">Storch, E. A., Nadai, A. S., Rosario, M. C., Shavitt, R. G., Torres, A. R., Ferrao, Y. A., Miguel, E. C., Lewin, A. B., &amp; Fontenelle, L. F. (2015). Defining clinical severity in adults with obsessive-compulsive disorder. </w:t>
      </w:r>
      <w:r>
        <w:rPr>
          <w:rFonts w:ascii="Times New Roman" w:eastAsia="Times New Roman" w:hAnsi="Times New Roman" w:cs="Times New Roman"/>
          <w:i/>
          <w:iCs/>
          <w:sz w:val="24"/>
          <w:szCs w:val="24"/>
        </w:rPr>
        <w:t>Comprehensive Psychiatry, 63,</w:t>
      </w:r>
      <w:r>
        <w:rPr>
          <w:rFonts w:ascii="Times New Roman" w:eastAsia="Times New Roman" w:hAnsi="Times New Roman" w:cs="Times New Roman"/>
          <w:sz w:val="24"/>
          <w:szCs w:val="24"/>
        </w:rPr>
        <w:t xml:space="preserve"> 30-35. </w:t>
      </w:r>
      <w:hyperlink r:id="rId59">
        <w:proofErr w:type="gramStart"/>
        <w:r>
          <w:rPr>
            <w:rFonts w:ascii="Times New Roman" w:eastAsia="Times New Roman" w:hAnsi="Times New Roman" w:cs="Times New Roman"/>
            <w:color w:val="1155CC"/>
            <w:sz w:val="24"/>
            <w:szCs w:val="24"/>
            <w:u w:val="single"/>
          </w:rPr>
          <w:t>DOI:10.1016/j.comppsych</w:t>
        </w:r>
        <w:proofErr w:type="gramEnd"/>
        <w:r>
          <w:rPr>
            <w:rFonts w:ascii="Times New Roman" w:eastAsia="Times New Roman" w:hAnsi="Times New Roman" w:cs="Times New Roman"/>
            <w:color w:val="1155CC"/>
            <w:sz w:val="24"/>
            <w:szCs w:val="24"/>
            <w:u w:val="single"/>
          </w:rPr>
          <w:t>.2015.08.007</w:t>
        </w:r>
      </w:hyperlink>
    </w:p>
    <w:p w14:paraId="00000090" w14:textId="77777777" w:rsidR="00E063F8" w:rsidRDefault="00000000">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Swierkosz</w:t>
      </w:r>
      <w:proofErr w:type="spellEnd"/>
      <w:r>
        <w:rPr>
          <w:rFonts w:ascii="Times New Roman" w:eastAsia="Times New Roman" w:hAnsi="Times New Roman" w:cs="Times New Roman"/>
          <w:sz w:val="24"/>
          <w:szCs w:val="24"/>
        </w:rPr>
        <w:t xml:space="preserve">-Lenart, K., Santos, J. F., </w:t>
      </w:r>
      <w:proofErr w:type="spellStart"/>
      <w:r>
        <w:rPr>
          <w:rFonts w:ascii="Times New Roman" w:eastAsia="Times New Roman" w:hAnsi="Times New Roman" w:cs="Times New Roman"/>
          <w:sz w:val="24"/>
          <w:szCs w:val="24"/>
        </w:rPr>
        <w:t>Elowe</w:t>
      </w:r>
      <w:proofErr w:type="spellEnd"/>
      <w:r>
        <w:rPr>
          <w:rFonts w:ascii="Times New Roman" w:eastAsia="Times New Roman" w:hAnsi="Times New Roman" w:cs="Times New Roman"/>
          <w:sz w:val="24"/>
          <w:szCs w:val="24"/>
        </w:rPr>
        <w:t xml:space="preserve">, J., Clair, A., Bally, J. F., Riquier, F., Bloch, J., </w:t>
      </w:r>
      <w:proofErr w:type="spellStart"/>
      <w:r>
        <w:rPr>
          <w:rFonts w:ascii="Times New Roman" w:eastAsia="Times New Roman" w:hAnsi="Times New Roman" w:cs="Times New Roman"/>
          <w:sz w:val="24"/>
          <w:szCs w:val="24"/>
        </w:rPr>
        <w:t>Draganski</w:t>
      </w:r>
      <w:proofErr w:type="spellEnd"/>
      <w:r>
        <w:rPr>
          <w:rFonts w:ascii="Times New Roman" w:eastAsia="Times New Roman" w:hAnsi="Times New Roman" w:cs="Times New Roman"/>
          <w:sz w:val="24"/>
          <w:szCs w:val="24"/>
        </w:rPr>
        <w:t xml:space="preserve">, B., Clerc, M., Moyano, B. P., Gunten, A., &amp; Mallet, L. (2023). Therapies for obsessive-compulsive disorder: Current state of the art and perspectives for approaching treatment-resistant patients. </w:t>
      </w:r>
      <w:r>
        <w:rPr>
          <w:rFonts w:ascii="Times New Roman" w:eastAsia="Times New Roman" w:hAnsi="Times New Roman" w:cs="Times New Roman"/>
          <w:i/>
          <w:iCs/>
          <w:sz w:val="24"/>
          <w:szCs w:val="24"/>
        </w:rPr>
        <w:t>Frontiers in Psychiatry, 16</w:t>
      </w:r>
      <w:r>
        <w:rPr>
          <w:rFonts w:ascii="Times New Roman" w:eastAsia="Times New Roman" w:hAnsi="Times New Roman" w:cs="Times New Roman"/>
          <w:sz w:val="24"/>
          <w:szCs w:val="24"/>
        </w:rPr>
        <w:t xml:space="preserve">(14), 1065812. </w:t>
      </w:r>
      <w:hyperlink r:id="rId60">
        <w:r>
          <w:rPr>
            <w:rFonts w:ascii="Times New Roman" w:eastAsia="Times New Roman" w:hAnsi="Times New Roman" w:cs="Times New Roman"/>
            <w:color w:val="1155CC"/>
            <w:sz w:val="24"/>
            <w:szCs w:val="24"/>
            <w:u w:val="single"/>
          </w:rPr>
          <w:t>DOI:10.3389/fpsyt.2023.1065812</w:t>
        </w:r>
      </w:hyperlink>
    </w:p>
    <w:p w14:paraId="00000091"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Tendler, A., Sisko, E., Garrison, S., Garrison, R., Sutton, J., DeLuca, M., Rodriguez, N., &amp; Gersner, R. (2020). Initial report on long-term durability of deep TMS for obsessive compulsive disorder. </w:t>
      </w:r>
      <w:r>
        <w:rPr>
          <w:rFonts w:ascii="Times New Roman" w:eastAsia="Times New Roman" w:hAnsi="Times New Roman" w:cs="Times New Roman"/>
          <w:i/>
          <w:iCs/>
          <w:sz w:val="24"/>
          <w:szCs w:val="24"/>
        </w:rPr>
        <w:t>Brain Stimulation, 13</w:t>
      </w:r>
      <w:r>
        <w:rPr>
          <w:rFonts w:ascii="Times New Roman" w:eastAsia="Times New Roman" w:hAnsi="Times New Roman" w:cs="Times New Roman"/>
          <w:sz w:val="24"/>
          <w:szCs w:val="24"/>
        </w:rPr>
        <w:t xml:space="preserve">(6), 1844. </w:t>
      </w:r>
      <w:hyperlink r:id="rId61">
        <w:proofErr w:type="gramStart"/>
        <w:r>
          <w:rPr>
            <w:rFonts w:ascii="Times New Roman" w:eastAsia="Times New Roman" w:hAnsi="Times New Roman" w:cs="Times New Roman"/>
            <w:color w:val="1155CC"/>
            <w:sz w:val="24"/>
            <w:szCs w:val="24"/>
            <w:u w:val="single"/>
          </w:rPr>
          <w:t>DOI:10.1016/j.brs</w:t>
        </w:r>
        <w:proofErr w:type="gramEnd"/>
        <w:r>
          <w:rPr>
            <w:rFonts w:ascii="Times New Roman" w:eastAsia="Times New Roman" w:hAnsi="Times New Roman" w:cs="Times New Roman"/>
            <w:color w:val="1155CC"/>
            <w:sz w:val="24"/>
            <w:szCs w:val="24"/>
            <w:u w:val="single"/>
          </w:rPr>
          <w:t>.2020.06.024</w:t>
        </w:r>
      </w:hyperlink>
    </w:p>
    <w:p w14:paraId="00000092"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Tibi, L., Asher, S., van Oppen, P., van </w:t>
      </w:r>
      <w:proofErr w:type="spellStart"/>
      <w:r>
        <w:rPr>
          <w:rFonts w:ascii="Times New Roman" w:eastAsia="Times New Roman" w:hAnsi="Times New Roman" w:cs="Times New Roman"/>
          <w:sz w:val="24"/>
          <w:szCs w:val="24"/>
        </w:rPr>
        <w:t>Balkom</w:t>
      </w:r>
      <w:proofErr w:type="spellEnd"/>
      <w:r>
        <w:rPr>
          <w:rFonts w:ascii="Times New Roman" w:eastAsia="Times New Roman" w:hAnsi="Times New Roman" w:cs="Times New Roman"/>
          <w:sz w:val="24"/>
          <w:szCs w:val="24"/>
        </w:rPr>
        <w:t xml:space="preserve">, A. J. L. M., Eikelenboom, M., Visser, H. A., </w:t>
      </w:r>
      <w:proofErr w:type="spellStart"/>
      <w:r>
        <w:rPr>
          <w:rFonts w:ascii="Times New Roman" w:eastAsia="Times New Roman" w:hAnsi="Times New Roman" w:cs="Times New Roman"/>
          <w:sz w:val="24"/>
          <w:szCs w:val="24"/>
        </w:rPr>
        <w:t>Penninx</w:t>
      </w:r>
      <w:proofErr w:type="spellEnd"/>
      <w:r>
        <w:rPr>
          <w:rFonts w:ascii="Times New Roman" w:eastAsia="Times New Roman" w:hAnsi="Times New Roman" w:cs="Times New Roman"/>
          <w:sz w:val="24"/>
          <w:szCs w:val="24"/>
        </w:rPr>
        <w:t xml:space="preserve">, B. W., &amp; Anholt, G. E. (2021). The </w:t>
      </w:r>
      <w:proofErr w:type="gramStart"/>
      <w:r>
        <w:rPr>
          <w:rFonts w:ascii="Times New Roman" w:eastAsia="Times New Roman" w:hAnsi="Times New Roman" w:cs="Times New Roman"/>
          <w:sz w:val="24"/>
          <w:szCs w:val="24"/>
        </w:rPr>
        <w:t>correlates</w:t>
      </w:r>
      <w:proofErr w:type="gramEnd"/>
      <w:r>
        <w:rPr>
          <w:rFonts w:ascii="Times New Roman" w:eastAsia="Times New Roman" w:hAnsi="Times New Roman" w:cs="Times New Roman"/>
          <w:sz w:val="24"/>
          <w:szCs w:val="24"/>
        </w:rPr>
        <w:t xml:space="preserve"> of social phobia in OCD: Findings from a large clinical sample. </w:t>
      </w:r>
      <w:r>
        <w:rPr>
          <w:rFonts w:ascii="Times New Roman" w:eastAsia="Times New Roman" w:hAnsi="Times New Roman" w:cs="Times New Roman"/>
          <w:i/>
          <w:iCs/>
          <w:sz w:val="24"/>
          <w:szCs w:val="24"/>
        </w:rPr>
        <w:t>British Journal of Clinical Psychology, 60</w:t>
      </w:r>
      <w:r>
        <w:rPr>
          <w:rFonts w:ascii="Times New Roman" w:eastAsia="Times New Roman" w:hAnsi="Times New Roman" w:cs="Times New Roman"/>
          <w:sz w:val="24"/>
          <w:szCs w:val="24"/>
        </w:rPr>
        <w:t xml:space="preserve">(3), 312–332. </w:t>
      </w:r>
      <w:hyperlink r:id="rId62">
        <w:r>
          <w:rPr>
            <w:rFonts w:ascii="Times New Roman" w:eastAsia="Times New Roman" w:hAnsi="Times New Roman" w:cs="Times New Roman"/>
            <w:color w:val="1155CC"/>
            <w:sz w:val="24"/>
            <w:szCs w:val="24"/>
            <w:u w:val="single"/>
          </w:rPr>
          <w:t>DOI:10.1111/bjc.12292</w:t>
        </w:r>
      </w:hyperlink>
    </w:p>
    <w:p w14:paraId="00000093"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Uhre, V. F., Larsen, K. M., Hertz, D. M., Baare, W., Pagsberg, A. K., &amp; </w:t>
      </w:r>
      <w:proofErr w:type="spellStart"/>
      <w:r>
        <w:rPr>
          <w:rFonts w:ascii="Times New Roman" w:eastAsia="Times New Roman" w:hAnsi="Times New Roman" w:cs="Times New Roman"/>
          <w:sz w:val="24"/>
          <w:szCs w:val="24"/>
        </w:rPr>
        <w:t>Siebner</w:t>
      </w:r>
      <w:proofErr w:type="spellEnd"/>
      <w:r>
        <w:rPr>
          <w:rFonts w:ascii="Times New Roman" w:eastAsia="Times New Roman" w:hAnsi="Times New Roman" w:cs="Times New Roman"/>
          <w:sz w:val="24"/>
          <w:szCs w:val="24"/>
        </w:rPr>
        <w:t xml:space="preserve">, H. R. (2022). Inhibitory control in obsessive compulsive disorder: A systematic review and activation likelihood estimation meta-analysis of functional magnetic resonance imaging studies. </w:t>
      </w:r>
      <w:proofErr w:type="spellStart"/>
      <w:r>
        <w:rPr>
          <w:rFonts w:ascii="Times New Roman" w:eastAsia="Times New Roman" w:hAnsi="Times New Roman" w:cs="Times New Roman"/>
          <w:i/>
          <w:iCs/>
          <w:sz w:val="24"/>
          <w:szCs w:val="24"/>
        </w:rPr>
        <w:t>NeuroImage</w:t>
      </w:r>
      <w:proofErr w:type="spellEnd"/>
      <w:r>
        <w:rPr>
          <w:rFonts w:ascii="Times New Roman" w:eastAsia="Times New Roman" w:hAnsi="Times New Roman" w:cs="Times New Roman"/>
          <w:i/>
          <w:iCs/>
          <w:sz w:val="24"/>
          <w:szCs w:val="24"/>
        </w:rPr>
        <w:t>: Clinical, 36,</w:t>
      </w:r>
      <w:r>
        <w:rPr>
          <w:rFonts w:ascii="Times New Roman" w:eastAsia="Times New Roman" w:hAnsi="Times New Roman" w:cs="Times New Roman"/>
          <w:sz w:val="24"/>
          <w:szCs w:val="24"/>
        </w:rPr>
        <w:t xml:space="preserve"> 103268. </w:t>
      </w:r>
      <w:hyperlink r:id="rId63">
        <w:proofErr w:type="gramStart"/>
        <w:r>
          <w:rPr>
            <w:rFonts w:ascii="Times New Roman" w:eastAsia="Times New Roman" w:hAnsi="Times New Roman" w:cs="Times New Roman"/>
            <w:color w:val="1155CC"/>
            <w:sz w:val="24"/>
            <w:szCs w:val="24"/>
            <w:u w:val="single"/>
          </w:rPr>
          <w:t>DOI:10.1016/j.nicl</w:t>
        </w:r>
        <w:proofErr w:type="gramEnd"/>
        <w:r>
          <w:rPr>
            <w:rFonts w:ascii="Times New Roman" w:eastAsia="Times New Roman" w:hAnsi="Times New Roman" w:cs="Times New Roman"/>
            <w:color w:val="1155CC"/>
            <w:sz w:val="24"/>
            <w:szCs w:val="24"/>
            <w:u w:val="single"/>
          </w:rPr>
          <w:t>.2022.103268</w:t>
        </w:r>
      </w:hyperlink>
    </w:p>
    <w:p w14:paraId="00000094" w14:textId="77777777" w:rsidR="00E063F8"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 Roessel, P. J., Grassi, G., Aboujaoude, E. N., </w:t>
      </w:r>
      <w:proofErr w:type="spellStart"/>
      <w:r>
        <w:rPr>
          <w:rFonts w:ascii="Times New Roman" w:eastAsia="Times New Roman" w:hAnsi="Times New Roman" w:cs="Times New Roman"/>
          <w:sz w:val="24"/>
          <w:szCs w:val="24"/>
        </w:rPr>
        <w:t>Menchon</w:t>
      </w:r>
      <w:proofErr w:type="spellEnd"/>
      <w:r>
        <w:rPr>
          <w:rFonts w:ascii="Times New Roman" w:eastAsia="Times New Roman" w:hAnsi="Times New Roman" w:cs="Times New Roman"/>
          <w:sz w:val="24"/>
          <w:szCs w:val="24"/>
        </w:rPr>
        <w:t xml:space="preserve">, J. M., Ameringen, M. V., &amp; Rodriguez, C. I. (2023). Treatment-resistant OCD: Pharmacotherapies in adults. </w:t>
      </w:r>
      <w:r>
        <w:rPr>
          <w:rFonts w:ascii="Times New Roman" w:eastAsia="Times New Roman" w:hAnsi="Times New Roman" w:cs="Times New Roman"/>
          <w:i/>
          <w:iCs/>
          <w:sz w:val="24"/>
          <w:szCs w:val="24"/>
        </w:rPr>
        <w:t>Comprehensive Psychiatry, 120,</w:t>
      </w:r>
      <w:r>
        <w:rPr>
          <w:rFonts w:ascii="Times New Roman" w:eastAsia="Times New Roman" w:hAnsi="Times New Roman" w:cs="Times New Roman"/>
          <w:sz w:val="24"/>
          <w:szCs w:val="24"/>
        </w:rPr>
        <w:t xml:space="preserve"> 152352. </w:t>
      </w:r>
      <w:hyperlink r:id="rId64">
        <w:proofErr w:type="gramStart"/>
        <w:r>
          <w:rPr>
            <w:rFonts w:ascii="Times New Roman" w:eastAsia="Times New Roman" w:hAnsi="Times New Roman" w:cs="Times New Roman"/>
            <w:color w:val="1155CC"/>
            <w:sz w:val="24"/>
            <w:szCs w:val="24"/>
            <w:u w:val="single"/>
          </w:rPr>
          <w:t>DOI:10.1016/j.comppsych</w:t>
        </w:r>
        <w:proofErr w:type="gramEnd"/>
        <w:r>
          <w:rPr>
            <w:rFonts w:ascii="Times New Roman" w:eastAsia="Times New Roman" w:hAnsi="Times New Roman" w:cs="Times New Roman"/>
            <w:color w:val="1155CC"/>
            <w:sz w:val="24"/>
            <w:szCs w:val="24"/>
            <w:u w:val="single"/>
          </w:rPr>
          <w:t>.2022.152352</w:t>
        </w:r>
      </w:hyperlink>
    </w:p>
    <w:p w14:paraId="00000095"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Veale, D. &amp; Roberts, A. (2014). Obsessive-compulsive disorder.</w:t>
      </w:r>
      <w:r>
        <w:rPr>
          <w:rFonts w:ascii="Times New Roman" w:eastAsia="Times New Roman" w:hAnsi="Times New Roman" w:cs="Times New Roman"/>
          <w:i/>
          <w:iCs/>
          <w:sz w:val="24"/>
          <w:szCs w:val="24"/>
        </w:rPr>
        <w:t xml:space="preserve"> BMJ, 348,</w:t>
      </w:r>
      <w:r>
        <w:rPr>
          <w:rFonts w:ascii="Times New Roman" w:eastAsia="Times New Roman" w:hAnsi="Times New Roman" w:cs="Times New Roman"/>
          <w:sz w:val="24"/>
          <w:szCs w:val="24"/>
        </w:rPr>
        <w:t xml:space="preserve"> g2183. </w:t>
      </w:r>
      <w:hyperlink r:id="rId65">
        <w:r>
          <w:rPr>
            <w:rFonts w:ascii="Times New Roman" w:eastAsia="Times New Roman" w:hAnsi="Times New Roman" w:cs="Times New Roman"/>
            <w:color w:val="1155CC"/>
            <w:sz w:val="24"/>
            <w:szCs w:val="24"/>
            <w:u w:val="single"/>
          </w:rPr>
          <w:t>DOI:10.1136/</w:t>
        </w:r>
        <w:proofErr w:type="gramStart"/>
        <w:r>
          <w:rPr>
            <w:rFonts w:ascii="Times New Roman" w:eastAsia="Times New Roman" w:hAnsi="Times New Roman" w:cs="Times New Roman"/>
            <w:color w:val="1155CC"/>
            <w:sz w:val="24"/>
            <w:szCs w:val="24"/>
            <w:u w:val="single"/>
          </w:rPr>
          <w:t>bmj.g</w:t>
        </w:r>
        <w:proofErr w:type="gramEnd"/>
        <w:r>
          <w:rPr>
            <w:rFonts w:ascii="Times New Roman" w:eastAsia="Times New Roman" w:hAnsi="Times New Roman" w:cs="Times New Roman"/>
            <w:color w:val="1155CC"/>
            <w:sz w:val="24"/>
            <w:szCs w:val="24"/>
            <w:u w:val="single"/>
          </w:rPr>
          <w:t>2183</w:t>
        </w:r>
      </w:hyperlink>
    </w:p>
    <w:p w14:paraId="00000096" w14:textId="77777777" w:rsidR="00E063F8" w:rsidRDefault="0000000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Zsido, A. N., Lang, A., </w:t>
      </w:r>
      <w:proofErr w:type="spellStart"/>
      <w:r>
        <w:rPr>
          <w:rFonts w:ascii="Times New Roman" w:eastAsia="Times New Roman" w:hAnsi="Times New Roman" w:cs="Times New Roman"/>
          <w:sz w:val="24"/>
          <w:szCs w:val="24"/>
        </w:rPr>
        <w:t>Labadi</w:t>
      </w:r>
      <w:proofErr w:type="spellEnd"/>
      <w:r>
        <w:rPr>
          <w:rFonts w:ascii="Times New Roman" w:eastAsia="Times New Roman" w:hAnsi="Times New Roman" w:cs="Times New Roman"/>
          <w:sz w:val="24"/>
          <w:szCs w:val="24"/>
        </w:rPr>
        <w:t xml:space="preserve">, B., &amp; Deak, A. (2023). Phobia-specific patterns of cognitive emotion regulation strategies. </w:t>
      </w:r>
      <w:r>
        <w:rPr>
          <w:rFonts w:ascii="Times New Roman" w:eastAsia="Times New Roman" w:hAnsi="Times New Roman" w:cs="Times New Roman"/>
          <w:i/>
          <w:iCs/>
          <w:sz w:val="24"/>
          <w:szCs w:val="24"/>
        </w:rPr>
        <w:t>Scientific Reports, 13,</w:t>
      </w:r>
      <w:r>
        <w:rPr>
          <w:rFonts w:ascii="Times New Roman" w:eastAsia="Times New Roman" w:hAnsi="Times New Roman" w:cs="Times New Roman"/>
          <w:sz w:val="24"/>
          <w:szCs w:val="24"/>
        </w:rPr>
        <w:t xml:space="preserve"> 6105. </w:t>
      </w:r>
      <w:hyperlink r:id="rId66">
        <w:r>
          <w:rPr>
            <w:rFonts w:ascii="Times New Roman" w:eastAsia="Times New Roman" w:hAnsi="Times New Roman" w:cs="Times New Roman"/>
            <w:color w:val="1155CC"/>
            <w:sz w:val="24"/>
            <w:szCs w:val="24"/>
            <w:u w:val="single"/>
          </w:rPr>
          <w:t>DOI:10.1038/s41598-023-33395-6</w:t>
        </w:r>
      </w:hyperlink>
    </w:p>
    <w:p w14:paraId="00000097" w14:textId="77777777" w:rsidR="00E063F8" w:rsidRDefault="00E063F8">
      <w:pPr>
        <w:spacing w:line="480" w:lineRule="auto"/>
        <w:rPr>
          <w:rFonts w:ascii="Times New Roman" w:eastAsia="Times New Roman" w:hAnsi="Times New Roman" w:cs="Times New Roman"/>
          <w:sz w:val="24"/>
          <w:szCs w:val="24"/>
        </w:rPr>
      </w:pPr>
    </w:p>
    <w:p w14:paraId="00000098" w14:textId="77777777" w:rsidR="00E063F8" w:rsidRDefault="00E063F8">
      <w:pPr>
        <w:spacing w:line="480" w:lineRule="auto"/>
        <w:rPr>
          <w:rFonts w:ascii="Times New Roman" w:eastAsia="Times New Roman" w:hAnsi="Times New Roman" w:cs="Times New Roman"/>
          <w:sz w:val="24"/>
          <w:szCs w:val="24"/>
        </w:rPr>
      </w:pPr>
    </w:p>
    <w:p w14:paraId="00000099" w14:textId="77777777" w:rsidR="00E063F8" w:rsidRDefault="00E063F8">
      <w:pPr>
        <w:spacing w:line="480" w:lineRule="auto"/>
        <w:rPr>
          <w:rFonts w:ascii="Times New Roman" w:eastAsia="Times New Roman" w:hAnsi="Times New Roman" w:cs="Times New Roman"/>
          <w:sz w:val="24"/>
          <w:szCs w:val="24"/>
        </w:rPr>
      </w:pPr>
    </w:p>
    <w:p w14:paraId="0000009B" w14:textId="77777777" w:rsidR="00E063F8" w:rsidRDefault="00E063F8">
      <w:pPr>
        <w:spacing w:line="480" w:lineRule="auto"/>
        <w:rPr>
          <w:rFonts w:ascii="Times New Roman" w:eastAsia="Times New Roman" w:hAnsi="Times New Roman" w:cs="Times New Roman"/>
          <w:sz w:val="24"/>
          <w:szCs w:val="24"/>
        </w:rPr>
      </w:pPr>
    </w:p>
    <w:sectPr w:rsidR="00E063F8">
      <w:headerReference w:type="default" r:id="rId67"/>
      <w:footerReference w:type="default" r:id="rId68"/>
      <w:headerReference w:type="first" r:id="rId69"/>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5441FD" w14:textId="77777777" w:rsidR="00ED5195" w:rsidRDefault="00ED5195">
      <w:pPr>
        <w:spacing w:line="240" w:lineRule="auto"/>
      </w:pPr>
      <w:r>
        <w:separator/>
      </w:r>
    </w:p>
  </w:endnote>
  <w:endnote w:type="continuationSeparator" w:id="0">
    <w:p w14:paraId="61493E97" w14:textId="77777777" w:rsidR="00ED5195" w:rsidRDefault="00ED519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3F03C7F4-86B6-406B-AC59-675D9548373A}"/>
  </w:font>
  <w:font w:name="Cambria">
    <w:panose1 w:val="02040503050406030204"/>
    <w:charset w:val="00"/>
    <w:family w:val="roman"/>
    <w:pitch w:val="variable"/>
    <w:sig w:usb0="E00006FF" w:usb1="420024FF" w:usb2="02000000" w:usb3="00000000" w:csb0="0000019F" w:csb1="00000000"/>
    <w:embedRegular r:id="rId2" w:fontKey="{B817766B-0E2D-4D08-A5E6-EA310876BF8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9E" w14:textId="77777777" w:rsidR="00E063F8" w:rsidRDefault="00E063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45EAE" w14:textId="77777777" w:rsidR="00ED5195" w:rsidRDefault="00ED5195">
      <w:pPr>
        <w:spacing w:line="240" w:lineRule="auto"/>
      </w:pPr>
      <w:r>
        <w:separator/>
      </w:r>
    </w:p>
  </w:footnote>
  <w:footnote w:type="continuationSeparator" w:id="0">
    <w:p w14:paraId="04EFEA91" w14:textId="77777777" w:rsidR="00ED5195" w:rsidRDefault="00ED519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9D" w14:textId="00C734F2" w:rsidR="00E063F8" w:rsidRDefault="00000000">
    <w:pPr>
      <w:rPr>
        <w:sz w:val="24"/>
        <w:szCs w:val="24"/>
      </w:rPr>
    </w:pPr>
    <w:r>
      <w:rPr>
        <w:rFonts w:ascii="Times New Roman" w:eastAsia="Times New Roman" w:hAnsi="Times New Roman" w:cs="Times New Roman"/>
        <w:sz w:val="24"/>
        <w:szCs w:val="24"/>
      </w:rPr>
      <w:t>DTMS FOR OCD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925D78">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9C" w14:textId="77777777" w:rsidR="00E063F8" w:rsidRDefault="00E063F8"/>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63F8"/>
    <w:rsid w:val="00925D78"/>
    <w:rsid w:val="00C617DC"/>
    <w:rsid w:val="00E063F8"/>
    <w:rsid w:val="00ED51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F98EBE"/>
  <w15:docId w15:val="{5C837F53-2116-40E8-9CFE-E690E070E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doi.org/10.1186/s13034-021-00383-5" TargetMode="External"/><Relationship Id="rId21" Type="http://schemas.openxmlformats.org/officeDocument/2006/relationships/hyperlink" Target="https://doi.org/10.1111/ejn.12307" TargetMode="External"/><Relationship Id="rId42" Type="http://schemas.openxmlformats.org/officeDocument/2006/relationships/hyperlink" Target="https://doi.org/10.3389/fpsyt.2011.00070" TargetMode="External"/><Relationship Id="rId47" Type="http://schemas.openxmlformats.org/officeDocument/2006/relationships/hyperlink" Target="https://doi.org/10.1007/s00127-019-01779-7" TargetMode="External"/><Relationship Id="rId63" Type="http://schemas.openxmlformats.org/officeDocument/2006/relationships/hyperlink" Target="https://doi.org/10.1016/j.nicl.2022.103268" TargetMode="External"/><Relationship Id="rId68" Type="http://schemas.openxmlformats.org/officeDocument/2006/relationships/footer" Target="footer1.xml"/><Relationship Id="rId7" Type="http://schemas.openxmlformats.org/officeDocument/2006/relationships/hyperlink" Target="https://psychiatryonline.org/doi/book/10.1176/appi.books.9780890425596" TargetMode="External"/><Relationship Id="rId71"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doi.org/10.1016/j.brs.2017.09.004" TargetMode="External"/><Relationship Id="rId29" Type="http://schemas.openxmlformats.org/officeDocument/2006/relationships/hyperlink" Target="https://doi.org/10.1007/7854_2020_194" TargetMode="External"/><Relationship Id="rId11" Type="http://schemas.openxmlformats.org/officeDocument/2006/relationships/hyperlink" Target="https://www.appi.org/Products/Neuropsychiatry-and-Biological-Psychiatry/Transcranial-Magnetic-Stimulation-Second-Edition" TargetMode="External"/><Relationship Id="rId24" Type="http://schemas.openxmlformats.org/officeDocument/2006/relationships/hyperlink" Target="https://doi.org/10.3171/2015.9.JNS151387" TargetMode="External"/><Relationship Id="rId32" Type="http://schemas.openxmlformats.org/officeDocument/2006/relationships/hyperlink" Target="https://doi.org/10.1016/j.biopsych.2012.10.006" TargetMode="External"/><Relationship Id="rId37" Type="http://schemas.openxmlformats.org/officeDocument/2006/relationships/hyperlink" Target="https://doi.org/10.2147/PRBM.S211117" TargetMode="External"/><Relationship Id="rId40" Type="http://schemas.openxmlformats.org/officeDocument/2006/relationships/hyperlink" Target="https://doi.org/10.7759/cureus.91447" TargetMode="External"/><Relationship Id="rId45" Type="http://schemas.openxmlformats.org/officeDocument/2006/relationships/hyperlink" Target="https://doi.org/10.1016/j.neuroimage.2021.118039" TargetMode="External"/><Relationship Id="rId53" Type="http://schemas.openxmlformats.org/officeDocument/2006/relationships/hyperlink" Target="https://doi.org/10.1523/JNEUROSCI.0982-16.2016" TargetMode="External"/><Relationship Id="rId58" Type="http://schemas.openxmlformats.org/officeDocument/2006/relationships/hyperlink" Target="https://doi.org/10.1016/j.psc.2022.10.004" TargetMode="External"/><Relationship Id="rId66" Type="http://schemas.openxmlformats.org/officeDocument/2006/relationships/hyperlink" Target="https://doi.org/10.1038/s41598-023-33395-6" TargetMode="External"/><Relationship Id="rId5" Type="http://schemas.openxmlformats.org/officeDocument/2006/relationships/endnotes" Target="endnotes.xml"/><Relationship Id="rId61" Type="http://schemas.openxmlformats.org/officeDocument/2006/relationships/hyperlink" Target="https://www.brainstimjrnl.com/article/S1935-861X(20)30142-X/fulltext" TargetMode="External"/><Relationship Id="rId19" Type="http://schemas.openxmlformats.org/officeDocument/2006/relationships/hyperlink" Target="https://doi.org/10.5498/wjp.v13.i9.607" TargetMode="External"/><Relationship Id="rId14" Type="http://schemas.openxmlformats.org/officeDocument/2006/relationships/hyperlink" Target="https://doi.org/10.1016/j.psychres.2022.114612" TargetMode="External"/><Relationship Id="rId22" Type="http://schemas.openxmlformats.org/officeDocument/2006/relationships/hyperlink" Target="https://doi.org/10.26599/BSA.2024.905005" TargetMode="External"/><Relationship Id="rId27" Type="http://schemas.openxmlformats.org/officeDocument/2006/relationships/hyperlink" Target="https://learnmem.cshlp.org/content/24/9/462" TargetMode="External"/><Relationship Id="rId30" Type="http://schemas.openxmlformats.org/officeDocument/2006/relationships/hyperlink" Target="https://doi.org/10.1080/17434440.2021.2013803" TargetMode="External"/><Relationship Id="rId35" Type="http://schemas.openxmlformats.org/officeDocument/2006/relationships/hyperlink" Target="https://doi.org/10.12740/APP/76150" TargetMode="External"/><Relationship Id="rId43" Type="http://schemas.openxmlformats.org/officeDocument/2006/relationships/hyperlink" Target="https://doi.org/10.3390/brainsci15020106" TargetMode="External"/><Relationship Id="rId48" Type="http://schemas.openxmlformats.org/officeDocument/2006/relationships/hyperlink" Target="https://doi.org/10.1016/j.neuron.2019.01.046" TargetMode="External"/><Relationship Id="rId56" Type="http://schemas.openxmlformats.org/officeDocument/2006/relationships/hyperlink" Target="https://doi.org/10.7759/cureus.48960" TargetMode="External"/><Relationship Id="rId64" Type="http://schemas.openxmlformats.org/officeDocument/2006/relationships/hyperlink" Target="https://doi.org/10.1016/j.comppsych.2022.152352" TargetMode="External"/><Relationship Id="rId69" Type="http://schemas.openxmlformats.org/officeDocument/2006/relationships/header" Target="header2.xml"/><Relationship Id="rId8" Type="http://schemas.openxmlformats.org/officeDocument/2006/relationships/hyperlink" Target="https://psychiatryonline.org/doi/book/10.1176/appi.books.9780890425596" TargetMode="External"/><Relationship Id="rId51" Type="http://schemas.openxmlformats.org/officeDocument/2006/relationships/hyperlink" Target="https://doi.org/10.1155/np/7853199" TargetMode="External"/><Relationship Id="rId3" Type="http://schemas.openxmlformats.org/officeDocument/2006/relationships/webSettings" Target="webSettings.xml"/><Relationship Id="rId12" Type="http://schemas.openxmlformats.org/officeDocument/2006/relationships/hyperlink" Target="https://www.brainsway.com/news_events/brainsway-announces-first-of-its-kind-positive-coverage-policy-by-centene-for-the-treatment-of-ocd-utilizing-deep-tms/?utm_source=chatgpt.com" TargetMode="External"/><Relationship Id="rId17" Type="http://schemas.openxmlformats.org/officeDocument/2006/relationships/hyperlink" Target="https://doi.org/10.1001/jamapsychiatry.2020.3794" TargetMode="External"/><Relationship Id="rId25" Type="http://schemas.openxmlformats.org/officeDocument/2006/relationships/hyperlink" Target="https://www.carecredit.com/well-u/health-wellness/tms-therapy-cost/?utm_source=chatgpt.com" TargetMode="External"/><Relationship Id="rId33" Type="http://schemas.openxmlformats.org/officeDocument/2006/relationships/hyperlink" Target="https://doi.org/10.9758/cpn.2016.14.4.330" TargetMode="External"/><Relationship Id="rId38" Type="http://schemas.openxmlformats.org/officeDocument/2006/relationships/hyperlink" Target="https://doi.org/10.1590/S1516-44462012000100017" TargetMode="External"/><Relationship Id="rId46" Type="http://schemas.openxmlformats.org/officeDocument/2006/relationships/hyperlink" Target="https://doi.org/10.1016/j.comppsych.2021.152223" TargetMode="External"/><Relationship Id="rId59" Type="http://schemas.openxmlformats.org/officeDocument/2006/relationships/hyperlink" Target="https://doi.org/10.1016/j.comppsych.2015.08.007" TargetMode="External"/><Relationship Id="rId67" Type="http://schemas.openxmlformats.org/officeDocument/2006/relationships/header" Target="header1.xml"/><Relationship Id="rId20" Type="http://schemas.openxmlformats.org/officeDocument/2006/relationships/hyperlink" Target="https://doi.org/10.1016/j.brat.2014.04.006" TargetMode="External"/><Relationship Id="rId41" Type="http://schemas.openxmlformats.org/officeDocument/2006/relationships/hyperlink" Target="https://doi.org/10.1111/pcn.12195" TargetMode="External"/><Relationship Id="rId54" Type="http://schemas.openxmlformats.org/officeDocument/2006/relationships/hyperlink" Target="https://doi.org/10.1590/1516-4446-2020-1709" TargetMode="External"/><Relationship Id="rId62" Type="http://schemas.openxmlformats.org/officeDocument/2006/relationships/hyperlink" Target="https://doi.org/10.1111/bjc.12292" TargetMode="External"/><Relationship Id="rId7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aetna.com/cpb/medical/data/400_499/0469.html" TargetMode="External"/><Relationship Id="rId15" Type="http://schemas.openxmlformats.org/officeDocument/2006/relationships/hyperlink" Target="https://doi.org/10.1016/j.brat.2021.103927" TargetMode="External"/><Relationship Id="rId23" Type="http://schemas.openxmlformats.org/officeDocument/2006/relationships/hyperlink" Target="https://doi.org/10.1016/j.jpsychires.2024.05.011" TargetMode="External"/><Relationship Id="rId28" Type="http://schemas.openxmlformats.org/officeDocument/2006/relationships/hyperlink" Target="https://doi.org/10.1176/appi.ajp.2014.14040525" TargetMode="External"/><Relationship Id="rId36" Type="http://schemas.openxmlformats.org/officeDocument/2006/relationships/hyperlink" Target="https://doi.org/10.1038/s41386-019-0467-8" TargetMode="External"/><Relationship Id="rId49" Type="http://schemas.openxmlformats.org/officeDocument/2006/relationships/hyperlink" Target="https://doi.org/10.9758/cpn.23.1075" TargetMode="External"/><Relationship Id="rId57" Type="http://schemas.openxmlformats.org/officeDocument/2006/relationships/hyperlink" Target="https://doi.org/10.1007/7854_2020_203" TargetMode="External"/><Relationship Id="rId10" Type="http://schemas.openxmlformats.org/officeDocument/2006/relationships/hyperlink" Target="https://www.bjp.org.br/details/2429/en-US" TargetMode="External"/><Relationship Id="rId31" Type="http://schemas.openxmlformats.org/officeDocument/2006/relationships/hyperlink" Target="https://doi.org/10.1016/j.brs.2021.12.011" TargetMode="External"/><Relationship Id="rId44" Type="http://schemas.openxmlformats.org/officeDocument/2006/relationships/hyperlink" Target="https://doi.org/10.1017/S1092852922000803" TargetMode="External"/><Relationship Id="rId52" Type="http://schemas.openxmlformats.org/officeDocument/2006/relationships/hyperlink" Target="https://doi.org/10.1016/j.bpsc.2019.12.002" TargetMode="External"/><Relationship Id="rId60" Type="http://schemas.openxmlformats.org/officeDocument/2006/relationships/hyperlink" Target="https://doi.org/10.3389/fpsyt.2023.1065812" TargetMode="External"/><Relationship Id="rId65" Type="http://schemas.openxmlformats.org/officeDocument/2006/relationships/hyperlink" Target="https://doi.org/10.1136/bmj.g2183" TargetMode="External"/><Relationship Id="rId4" Type="http://schemas.openxmlformats.org/officeDocument/2006/relationships/footnotes" Target="footnotes.xml"/><Relationship Id="rId9" Type="http://schemas.openxmlformats.org/officeDocument/2006/relationships/hyperlink" Target="https://doi.org/10.1073/pnas.1609194114" TargetMode="External"/><Relationship Id="rId13" Type="http://schemas.openxmlformats.org/officeDocument/2006/relationships/hyperlink" Target="https://www.brainsway.com/professionals-faqs/is-deep-tms-covered-by-insurers/" TargetMode="External"/><Relationship Id="rId18" Type="http://schemas.openxmlformats.org/officeDocument/2006/relationships/hyperlink" Target="https://pmc.ncbi.nlm.nih.gov/articles/PMC7675193/" TargetMode="External"/><Relationship Id="rId39" Type="http://schemas.openxmlformats.org/officeDocument/2006/relationships/hyperlink" Target="https://doi.org/10.1590/1516-4446-2019-0344" TargetMode="External"/><Relationship Id="rId34" Type="http://schemas.openxmlformats.org/officeDocument/2006/relationships/hyperlink" Target="https://doi.org/10.1136/archdischild-2014-306934" TargetMode="External"/><Relationship Id="rId50" Type="http://schemas.openxmlformats.org/officeDocument/2006/relationships/hyperlink" Target="https://doi.org/10.1016/j.psychres.2020.113179" TargetMode="External"/><Relationship Id="rId55" Type="http://schemas.openxmlformats.org/officeDocument/2006/relationships/hyperlink" Target="https://doi.org/10.1016/j.pharmthera.2014.12.004" TargetMode="Externa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8892</Words>
  <Characters>50690</Characters>
  <Application>Microsoft Office Word</Application>
  <DocSecurity>0</DocSecurity>
  <Lines>422</Lines>
  <Paragraphs>118</Paragraphs>
  <ScaleCrop>false</ScaleCrop>
  <Company/>
  <LinksUpToDate>false</LinksUpToDate>
  <CharactersWithSpaces>59464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Tessa Bork</cp:lastModifiedBy>
  <cp:revision>2</cp:revision>
  <dcterms:created xsi:type="dcterms:W3CDTF">2026-03-16T09:47:00Z</dcterms:created>
  <dcterms:modified xsi:type="dcterms:W3CDTF">2026-03-16T09:47:00Z</dcterms:modified>
</cp:coreProperties>
</file>